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F2379" w14:textId="77777777" w:rsidR="00493AB5" w:rsidRPr="00493AB5" w:rsidRDefault="00493AB5" w:rsidP="00493AB5">
      <w:pPr>
        <w:ind w:left="567" w:right="645"/>
        <w:jc w:val="center"/>
        <w:rPr>
          <w:b/>
          <w:bCs/>
          <w:sz w:val="22"/>
          <w:szCs w:val="22"/>
        </w:rPr>
      </w:pPr>
      <w:bookmarkStart w:id="0" w:name="_Hlk170983741"/>
      <w:bookmarkStart w:id="1" w:name="_Hlk170983501"/>
      <w:bookmarkStart w:id="2" w:name="_Hlk201662475"/>
      <w:r w:rsidRPr="00493AB5">
        <w:rPr>
          <w:b/>
          <w:bCs/>
          <w:sz w:val="22"/>
          <w:szCs w:val="22"/>
        </w:rPr>
        <w:t>Forecasting Multiplicative Seasonality Time-Series with Machine Learning, Time-Series, and Hybrid Models: Insights from Simulation-based Assessments</w:t>
      </w:r>
    </w:p>
    <w:p w14:paraId="45C4BDD5" w14:textId="77777777" w:rsidR="00493AB5" w:rsidRPr="0079771F" w:rsidRDefault="00493AB5" w:rsidP="00493AB5">
      <w:pPr>
        <w:ind w:left="567" w:right="645"/>
        <w:jc w:val="center"/>
        <w:rPr>
          <w:b/>
          <w:bCs/>
          <w:sz w:val="20"/>
          <w:szCs w:val="20"/>
        </w:rPr>
      </w:pPr>
    </w:p>
    <w:p w14:paraId="27B380BA" w14:textId="6694FA23" w:rsidR="00493AB5" w:rsidRPr="00493AB5" w:rsidRDefault="00493AB5" w:rsidP="00B96AD5">
      <w:pPr>
        <w:ind w:left="567" w:right="645"/>
        <w:jc w:val="center"/>
        <w:rPr>
          <w:b/>
          <w:bCs/>
          <w:sz w:val="20"/>
          <w:szCs w:val="20"/>
        </w:rPr>
      </w:pPr>
      <w:bookmarkStart w:id="3" w:name="_Hlk174258560"/>
      <w:r w:rsidRPr="00493AB5">
        <w:rPr>
          <w:b/>
          <w:bCs/>
          <w:sz w:val="20"/>
          <w:szCs w:val="20"/>
        </w:rPr>
        <w:t>Jannatul Ferdous Nisha</w:t>
      </w:r>
      <w:r>
        <w:rPr>
          <w:rStyle w:val="FootnoteReference"/>
          <w:b/>
          <w:bCs/>
          <w:sz w:val="20"/>
          <w:szCs w:val="20"/>
        </w:rPr>
        <w:footnoteReference w:id="1"/>
      </w:r>
      <w:r w:rsidRPr="00493AB5">
        <w:rPr>
          <w:b/>
          <w:bCs/>
          <w:sz w:val="20"/>
          <w:szCs w:val="20"/>
        </w:rPr>
        <w:t xml:space="preserve"> </w:t>
      </w:r>
    </w:p>
    <w:p w14:paraId="2C5E2C13" w14:textId="77777777" w:rsidR="00493AB5" w:rsidRDefault="00493AB5" w:rsidP="00B96AD5">
      <w:pPr>
        <w:ind w:left="567" w:right="645"/>
        <w:jc w:val="center"/>
        <w:rPr>
          <w:sz w:val="18"/>
          <w:szCs w:val="18"/>
        </w:rPr>
      </w:pPr>
      <w:r w:rsidRPr="00493AB5">
        <w:rPr>
          <w:sz w:val="18"/>
          <w:szCs w:val="18"/>
        </w:rPr>
        <w:t>Department of Statistics and Data Science, Jahangirnagar University, Savar, Dhaka, Bangladesh</w:t>
      </w:r>
    </w:p>
    <w:p w14:paraId="5805EA6E" w14:textId="77777777" w:rsidR="00B96AD5" w:rsidRPr="00B96AD5" w:rsidRDefault="00B96AD5" w:rsidP="00B96AD5">
      <w:pPr>
        <w:jc w:val="center"/>
        <w:rPr>
          <w:sz w:val="18"/>
          <w:szCs w:val="18"/>
        </w:rPr>
      </w:pPr>
      <w:r w:rsidRPr="00B96AD5">
        <w:rPr>
          <w:sz w:val="18"/>
          <w:szCs w:val="18"/>
        </w:rPr>
        <w:t xml:space="preserve">ORCID ID: 0009-0004-2889-1703 </w:t>
      </w:r>
    </w:p>
    <w:p w14:paraId="33CD99D6" w14:textId="77777777" w:rsidR="00493AB5" w:rsidRPr="007C7BD7" w:rsidRDefault="00493AB5" w:rsidP="00B96AD5">
      <w:pPr>
        <w:ind w:left="567" w:right="645"/>
        <w:jc w:val="center"/>
        <w:rPr>
          <w:sz w:val="14"/>
          <w:szCs w:val="14"/>
        </w:rPr>
      </w:pPr>
    </w:p>
    <w:p w14:paraId="719384C6" w14:textId="1038E240" w:rsidR="00493AB5" w:rsidRPr="00493AB5" w:rsidRDefault="00493AB5" w:rsidP="00B96AD5">
      <w:pPr>
        <w:ind w:left="567" w:right="645"/>
        <w:jc w:val="center"/>
        <w:rPr>
          <w:b/>
          <w:bCs/>
          <w:color w:val="000000"/>
          <w:sz w:val="20"/>
          <w:szCs w:val="20"/>
        </w:rPr>
      </w:pPr>
      <w:r w:rsidRPr="00493AB5">
        <w:rPr>
          <w:b/>
          <w:bCs/>
          <w:sz w:val="20"/>
          <w:szCs w:val="20"/>
        </w:rPr>
        <w:t>Kazi Arifur Rahaman</w:t>
      </w:r>
      <w:r w:rsidRPr="00493AB5">
        <w:rPr>
          <w:b/>
          <w:bCs/>
          <w:color w:val="000000"/>
          <w:sz w:val="20"/>
          <w:szCs w:val="20"/>
        </w:rPr>
        <w:t xml:space="preserve"> </w:t>
      </w:r>
    </w:p>
    <w:p w14:paraId="43599E8F" w14:textId="77777777" w:rsidR="00493AB5" w:rsidRDefault="00493AB5" w:rsidP="00B96AD5">
      <w:pPr>
        <w:ind w:left="567" w:right="645"/>
        <w:jc w:val="center"/>
        <w:rPr>
          <w:sz w:val="18"/>
          <w:szCs w:val="18"/>
        </w:rPr>
      </w:pPr>
      <w:r w:rsidRPr="00493AB5">
        <w:rPr>
          <w:sz w:val="18"/>
          <w:szCs w:val="18"/>
        </w:rPr>
        <w:t>Security Services Division, Ministry of Home Affairs, Dhaka, Bangladesh</w:t>
      </w:r>
    </w:p>
    <w:p w14:paraId="6771D9E3" w14:textId="77777777" w:rsidR="00B96AD5" w:rsidRPr="00B96AD5" w:rsidRDefault="00B96AD5" w:rsidP="00B96AD5">
      <w:pPr>
        <w:jc w:val="center"/>
        <w:rPr>
          <w:sz w:val="18"/>
          <w:szCs w:val="18"/>
        </w:rPr>
      </w:pPr>
      <w:r w:rsidRPr="00B96AD5">
        <w:rPr>
          <w:sz w:val="18"/>
          <w:szCs w:val="18"/>
        </w:rPr>
        <w:t>ORCID ID: 0009-0002-3015-8661</w:t>
      </w:r>
    </w:p>
    <w:p w14:paraId="4EE5456E" w14:textId="77777777" w:rsidR="00B96AD5" w:rsidRDefault="00B96AD5" w:rsidP="00B96AD5">
      <w:pPr>
        <w:ind w:left="567" w:right="645"/>
        <w:jc w:val="center"/>
        <w:rPr>
          <w:sz w:val="20"/>
          <w:szCs w:val="20"/>
        </w:rPr>
      </w:pPr>
    </w:p>
    <w:p w14:paraId="7A09719A" w14:textId="1DFA0021" w:rsidR="00493AB5" w:rsidRPr="00493AB5" w:rsidRDefault="00493AB5" w:rsidP="00B96AD5">
      <w:pPr>
        <w:tabs>
          <w:tab w:val="left" w:pos="864"/>
          <w:tab w:val="center" w:pos="4680"/>
        </w:tabs>
        <w:ind w:left="567" w:right="645"/>
        <w:jc w:val="center"/>
        <w:rPr>
          <w:b/>
          <w:bCs/>
          <w:color w:val="000000"/>
          <w:sz w:val="20"/>
          <w:szCs w:val="20"/>
          <w:vertAlign w:val="superscript"/>
        </w:rPr>
      </w:pPr>
      <w:r w:rsidRPr="00493AB5">
        <w:rPr>
          <w:b/>
          <w:bCs/>
          <w:color w:val="000000"/>
          <w:sz w:val="20"/>
          <w:szCs w:val="20"/>
        </w:rPr>
        <w:t>Farhana Akter Bina</w:t>
      </w:r>
    </w:p>
    <w:p w14:paraId="57582BC9" w14:textId="77777777" w:rsidR="00493AB5" w:rsidRDefault="00493AB5" w:rsidP="00B96AD5">
      <w:pPr>
        <w:ind w:left="567" w:right="645"/>
        <w:jc w:val="center"/>
        <w:rPr>
          <w:sz w:val="20"/>
          <w:szCs w:val="20"/>
        </w:rPr>
      </w:pPr>
      <w:r w:rsidRPr="00493AB5">
        <w:rPr>
          <w:sz w:val="18"/>
          <w:szCs w:val="18"/>
        </w:rPr>
        <w:t>Department of Statistics and Data Science, Jahangirnagar University, Savar, Dhaka, Bangladesh</w:t>
      </w:r>
    </w:p>
    <w:p w14:paraId="2DB494DC" w14:textId="77777777" w:rsidR="00B96AD5" w:rsidRPr="00B96AD5" w:rsidRDefault="00B96AD5" w:rsidP="00B96AD5">
      <w:pPr>
        <w:jc w:val="center"/>
        <w:rPr>
          <w:sz w:val="18"/>
          <w:szCs w:val="18"/>
        </w:rPr>
      </w:pPr>
      <w:r w:rsidRPr="00B96AD5">
        <w:rPr>
          <w:sz w:val="18"/>
          <w:szCs w:val="18"/>
        </w:rPr>
        <w:t>ORCID ID: 0000-0002-5352-1489</w:t>
      </w:r>
    </w:p>
    <w:p w14:paraId="6C94AE2F" w14:textId="77777777" w:rsidR="00493AB5" w:rsidRPr="007C7BD7" w:rsidRDefault="00493AB5" w:rsidP="00B96AD5">
      <w:pPr>
        <w:ind w:left="567" w:right="645"/>
        <w:jc w:val="center"/>
        <w:rPr>
          <w:color w:val="000000"/>
          <w:sz w:val="14"/>
          <w:szCs w:val="14"/>
        </w:rPr>
      </w:pPr>
    </w:p>
    <w:p w14:paraId="1EEB3E0F" w14:textId="77777777" w:rsidR="00493AB5" w:rsidRPr="00493AB5" w:rsidRDefault="00493AB5" w:rsidP="00B96AD5">
      <w:pPr>
        <w:ind w:left="567" w:right="645"/>
        <w:jc w:val="center"/>
        <w:rPr>
          <w:b/>
          <w:bCs/>
          <w:sz w:val="20"/>
          <w:szCs w:val="20"/>
          <w:vertAlign w:val="superscript"/>
        </w:rPr>
      </w:pPr>
      <w:r w:rsidRPr="00493AB5">
        <w:rPr>
          <w:b/>
          <w:bCs/>
          <w:sz w:val="20"/>
          <w:szCs w:val="20"/>
        </w:rPr>
        <w:t>Mustafizur Rahman</w:t>
      </w:r>
    </w:p>
    <w:p w14:paraId="41B87807" w14:textId="77777777" w:rsidR="00493AB5" w:rsidRDefault="00493AB5" w:rsidP="00B96AD5">
      <w:pPr>
        <w:ind w:left="567" w:right="645"/>
        <w:jc w:val="center"/>
        <w:rPr>
          <w:sz w:val="18"/>
          <w:szCs w:val="18"/>
        </w:rPr>
      </w:pPr>
      <w:r w:rsidRPr="00493AB5">
        <w:rPr>
          <w:sz w:val="18"/>
          <w:szCs w:val="18"/>
        </w:rPr>
        <w:t>WTO Section-3, Ministry of Commerce, Dhaka-1000, Bangladesh</w:t>
      </w:r>
    </w:p>
    <w:p w14:paraId="32E91B4D" w14:textId="77777777" w:rsidR="00B96AD5" w:rsidRPr="00B96AD5" w:rsidRDefault="00B96AD5" w:rsidP="00B96AD5">
      <w:pPr>
        <w:jc w:val="center"/>
        <w:rPr>
          <w:sz w:val="18"/>
          <w:szCs w:val="18"/>
        </w:rPr>
      </w:pPr>
      <w:r w:rsidRPr="00B96AD5">
        <w:rPr>
          <w:sz w:val="18"/>
          <w:szCs w:val="18"/>
        </w:rPr>
        <w:t>ORCID ID: 0009-0003-7870-1931</w:t>
      </w:r>
    </w:p>
    <w:p w14:paraId="5CE16F52" w14:textId="77777777" w:rsidR="00493AB5" w:rsidRPr="007C7BD7" w:rsidRDefault="00493AB5" w:rsidP="00B96AD5">
      <w:pPr>
        <w:ind w:left="567" w:right="645"/>
        <w:jc w:val="center"/>
        <w:rPr>
          <w:sz w:val="14"/>
          <w:szCs w:val="14"/>
        </w:rPr>
      </w:pPr>
    </w:p>
    <w:p w14:paraId="4F788144" w14:textId="77777777" w:rsidR="00493AB5" w:rsidRPr="00493AB5" w:rsidRDefault="00493AB5" w:rsidP="00B96AD5">
      <w:pPr>
        <w:ind w:left="567" w:right="645"/>
        <w:jc w:val="center"/>
        <w:rPr>
          <w:b/>
          <w:bCs/>
          <w:sz w:val="20"/>
          <w:szCs w:val="20"/>
          <w:vertAlign w:val="superscript"/>
        </w:rPr>
      </w:pPr>
      <w:r w:rsidRPr="00493AB5">
        <w:rPr>
          <w:b/>
          <w:bCs/>
          <w:color w:val="000000"/>
          <w:sz w:val="20"/>
          <w:szCs w:val="20"/>
        </w:rPr>
        <w:t xml:space="preserve">Md. </w:t>
      </w:r>
      <w:r w:rsidRPr="00493AB5">
        <w:rPr>
          <w:b/>
          <w:bCs/>
          <w:sz w:val="20"/>
          <w:szCs w:val="20"/>
        </w:rPr>
        <w:t>Moyazzem Hossain</w:t>
      </w:r>
    </w:p>
    <w:p w14:paraId="5D03FDCB" w14:textId="77777777" w:rsidR="00493AB5" w:rsidRDefault="00493AB5" w:rsidP="00B96AD5">
      <w:pPr>
        <w:ind w:left="567" w:right="645"/>
        <w:jc w:val="center"/>
        <w:rPr>
          <w:sz w:val="20"/>
          <w:szCs w:val="20"/>
        </w:rPr>
      </w:pPr>
      <w:r w:rsidRPr="00493AB5">
        <w:rPr>
          <w:sz w:val="18"/>
          <w:szCs w:val="18"/>
        </w:rPr>
        <w:t>Department of Statistics and Data Science, Jahangirnagar University, Savar, Dhaka, Bangladesh</w:t>
      </w:r>
    </w:p>
    <w:p w14:paraId="47F9D83D" w14:textId="77777777" w:rsidR="00B96AD5" w:rsidRPr="00B96AD5" w:rsidRDefault="00B96AD5" w:rsidP="00B96AD5">
      <w:pPr>
        <w:jc w:val="center"/>
        <w:rPr>
          <w:sz w:val="18"/>
          <w:szCs w:val="18"/>
        </w:rPr>
      </w:pPr>
      <w:r w:rsidRPr="00B96AD5">
        <w:rPr>
          <w:sz w:val="18"/>
          <w:szCs w:val="18"/>
        </w:rPr>
        <w:t xml:space="preserve">ORCID ID: 0000-0003-3593-693 </w:t>
      </w:r>
    </w:p>
    <w:p w14:paraId="7D2C4AC1" w14:textId="77777777" w:rsidR="00493AB5" w:rsidRPr="007C7BD7" w:rsidRDefault="00493AB5" w:rsidP="00B96AD5">
      <w:pPr>
        <w:ind w:left="567" w:right="645"/>
        <w:jc w:val="center"/>
        <w:rPr>
          <w:sz w:val="14"/>
          <w:szCs w:val="14"/>
        </w:rPr>
      </w:pPr>
    </w:p>
    <w:p w14:paraId="273CD18A" w14:textId="77777777" w:rsidR="00493AB5" w:rsidRPr="00493AB5" w:rsidRDefault="00493AB5" w:rsidP="00B96AD5">
      <w:pPr>
        <w:ind w:left="567" w:right="645"/>
        <w:jc w:val="center"/>
        <w:rPr>
          <w:b/>
          <w:bCs/>
          <w:color w:val="000000"/>
          <w:sz w:val="20"/>
          <w:szCs w:val="20"/>
        </w:rPr>
      </w:pPr>
      <w:r w:rsidRPr="00493AB5">
        <w:rPr>
          <w:b/>
          <w:bCs/>
          <w:color w:val="000000"/>
          <w:sz w:val="20"/>
          <w:szCs w:val="20"/>
        </w:rPr>
        <w:t xml:space="preserve">and </w:t>
      </w:r>
    </w:p>
    <w:p w14:paraId="633F65AF" w14:textId="77777777" w:rsidR="00493AB5" w:rsidRPr="00493AB5" w:rsidRDefault="00493AB5" w:rsidP="00B96AD5">
      <w:pPr>
        <w:ind w:left="567" w:right="645"/>
        <w:jc w:val="center"/>
        <w:rPr>
          <w:b/>
          <w:bCs/>
          <w:color w:val="000000" w:themeColor="text1"/>
          <w:sz w:val="20"/>
          <w:szCs w:val="20"/>
          <w:vertAlign w:val="superscript"/>
        </w:rPr>
      </w:pPr>
      <w:r w:rsidRPr="00493AB5">
        <w:rPr>
          <w:b/>
          <w:bCs/>
          <w:color w:val="000000" w:themeColor="text1"/>
          <w:sz w:val="20"/>
          <w:szCs w:val="20"/>
        </w:rPr>
        <w:t>Rumana Rois</w:t>
      </w:r>
    </w:p>
    <w:p w14:paraId="122CE084" w14:textId="77777777" w:rsidR="00493AB5" w:rsidRDefault="00493AB5" w:rsidP="00B96AD5">
      <w:pPr>
        <w:ind w:left="567" w:right="645"/>
        <w:jc w:val="center"/>
        <w:rPr>
          <w:sz w:val="20"/>
          <w:szCs w:val="20"/>
        </w:rPr>
      </w:pPr>
      <w:r w:rsidRPr="00493AB5">
        <w:rPr>
          <w:sz w:val="18"/>
          <w:szCs w:val="18"/>
        </w:rPr>
        <w:t>Department of Statistics and Data Science, Jahangirnagar University, Savar, Dhaka, Bangladesh</w:t>
      </w:r>
    </w:p>
    <w:p w14:paraId="4A2450E9" w14:textId="77777777" w:rsidR="00B96AD5" w:rsidRPr="00B96AD5" w:rsidRDefault="00B96AD5" w:rsidP="00B96AD5">
      <w:pPr>
        <w:jc w:val="center"/>
        <w:rPr>
          <w:sz w:val="18"/>
          <w:szCs w:val="18"/>
        </w:rPr>
      </w:pPr>
      <w:r w:rsidRPr="00B96AD5">
        <w:rPr>
          <w:sz w:val="18"/>
          <w:szCs w:val="18"/>
        </w:rPr>
        <w:t>ORCID ID: 0000-0002-0751-7104</w:t>
      </w:r>
    </w:p>
    <w:p w14:paraId="5EADD7AE" w14:textId="77777777" w:rsidR="00493AB5" w:rsidRPr="0079771F" w:rsidRDefault="00493AB5" w:rsidP="00B96AD5">
      <w:pPr>
        <w:ind w:left="567" w:right="645"/>
        <w:jc w:val="center"/>
        <w:rPr>
          <w:color w:val="000000" w:themeColor="text1"/>
          <w:sz w:val="20"/>
          <w:szCs w:val="20"/>
          <w:vertAlign w:val="superscript"/>
        </w:rPr>
      </w:pPr>
    </w:p>
    <w:bookmarkEnd w:id="3"/>
    <w:p w14:paraId="70DA5945" w14:textId="77777777" w:rsidR="00493AB5" w:rsidRPr="008C0A33" w:rsidRDefault="00493AB5" w:rsidP="00493AB5">
      <w:pPr>
        <w:ind w:left="567" w:right="645"/>
        <w:jc w:val="center"/>
        <w:rPr>
          <w:b/>
          <w:sz w:val="16"/>
          <w:szCs w:val="16"/>
        </w:rPr>
      </w:pPr>
      <w:r w:rsidRPr="008C0A33">
        <w:rPr>
          <w:b/>
          <w:sz w:val="16"/>
          <w:szCs w:val="16"/>
        </w:rPr>
        <w:t>Abstract</w:t>
      </w:r>
    </w:p>
    <w:p w14:paraId="5A917CC1" w14:textId="77777777" w:rsidR="00493AB5" w:rsidRPr="007C7BD7" w:rsidRDefault="00493AB5" w:rsidP="00493AB5">
      <w:pPr>
        <w:ind w:left="567" w:right="645"/>
        <w:jc w:val="center"/>
        <w:rPr>
          <w:b/>
          <w:sz w:val="10"/>
          <w:szCs w:val="10"/>
        </w:rPr>
      </w:pPr>
    </w:p>
    <w:p w14:paraId="039FB2B7" w14:textId="77777777" w:rsidR="00493AB5" w:rsidRPr="008C0A33" w:rsidRDefault="00493AB5" w:rsidP="00493AB5">
      <w:pPr>
        <w:ind w:left="567" w:right="645"/>
        <w:jc w:val="both"/>
        <w:rPr>
          <w:sz w:val="16"/>
          <w:szCs w:val="16"/>
        </w:rPr>
      </w:pPr>
      <w:bookmarkStart w:id="4" w:name="_Hlk187005513"/>
      <w:r w:rsidRPr="008C0A33">
        <w:rPr>
          <w:sz w:val="16"/>
          <w:szCs w:val="16"/>
        </w:rPr>
        <w:t xml:space="preserve">A prevalent feature of time-series data is multiplicative seasonality, in which the seasonal effects change according to the level of the series. The widely used ARIMA model cannot enhance prediction performance in this situation. By incorporating alternative models into the analysis, researchers can better understand and forecast patterns in time-series data with complex seasonality. Therefore, this study investigates the performance of various forecasting models on time-series data exhibiting multiplicative seasonality. </w:t>
      </w:r>
      <w:bookmarkEnd w:id="4"/>
      <w:r w:rsidRPr="008C0A33">
        <w:rPr>
          <w:sz w:val="16"/>
          <w:szCs w:val="16"/>
        </w:rPr>
        <w:t xml:space="preserve">The authors evaluated eleven models, including classical time-series methods like ARIMA and ETS, machine learning models like TBATS, ANN, and several hybrid combinations such as ETS-ARIMA, ETS-TBATS, TBATS-ARIMA TBATS-ETS, TBATS-ANN, STL-ARIMA, STL-ETS. Our analysis utilized both large-scale simulations and real-world datasets to provide a comprehensive assessment. In real-world data applications, the ETS model excelled in forecasting trends with multiplicative seasonality, while SARIMA outperformed other models in datasets with no trend multiplicative seasonality. However, simulation-based analyses revealed more nuanced results. The ETS-ARIMA hybrid model demonstrated superior performance on the UKgas dataset, particularly with simulation sizes of 500 and data sizes of 100, and 200. For the fdeaths dataset, TBATS produced the best results in terms of MSE and RMSE for a simulation </w:t>
      </w:r>
      <w:r w:rsidRPr="008C0A33">
        <w:rPr>
          <w:sz w:val="16"/>
          <w:szCs w:val="16"/>
        </w:rPr>
        <w:lastRenderedPageBreak/>
        <w:t>size of 500 and data size of 100, whereas the ETS-TBATS model was more effective in terms of MAE and MAPE. Additionally, the TBATS-ARIMA hybrid model consistently outperformed others with data sizes of 200. These findings underscore the importance of selecting customized models based on dataset characteristics to achieve accurate forecasting in time-series data with multiplicative seasonality.</w:t>
      </w:r>
    </w:p>
    <w:p w14:paraId="2097D9B2" w14:textId="77777777" w:rsidR="00493AB5" w:rsidRPr="008C0A33" w:rsidRDefault="00493AB5" w:rsidP="00493AB5">
      <w:pPr>
        <w:ind w:left="567" w:right="645"/>
        <w:rPr>
          <w:b/>
          <w:sz w:val="16"/>
          <w:szCs w:val="16"/>
        </w:rPr>
      </w:pPr>
    </w:p>
    <w:p w14:paraId="7C873284" w14:textId="4419996A" w:rsidR="00493AB5" w:rsidRDefault="00493AB5" w:rsidP="00493AB5">
      <w:pPr>
        <w:ind w:left="567" w:right="645"/>
        <w:rPr>
          <w:bCs/>
          <w:sz w:val="16"/>
          <w:szCs w:val="16"/>
        </w:rPr>
      </w:pPr>
      <w:r w:rsidRPr="008C0A33">
        <w:rPr>
          <w:b/>
          <w:sz w:val="16"/>
          <w:szCs w:val="16"/>
        </w:rPr>
        <w:t xml:space="preserve">Keywords: </w:t>
      </w:r>
      <w:r w:rsidRPr="008C0A33">
        <w:rPr>
          <w:bCs/>
          <w:sz w:val="16"/>
          <w:szCs w:val="16"/>
        </w:rPr>
        <w:t>Hybrid model; Machine learning; Simulation; Time series</w:t>
      </w:r>
      <w:r w:rsidR="00CD587E">
        <w:rPr>
          <w:bCs/>
          <w:sz w:val="16"/>
          <w:szCs w:val="16"/>
        </w:rPr>
        <w:t>.</w:t>
      </w:r>
    </w:p>
    <w:p w14:paraId="7D369346" w14:textId="77777777" w:rsidR="00CD587E" w:rsidRPr="00CD587E" w:rsidRDefault="00CD587E" w:rsidP="00493AB5">
      <w:pPr>
        <w:ind w:left="567" w:right="645"/>
        <w:rPr>
          <w:bCs/>
          <w:sz w:val="20"/>
          <w:szCs w:val="20"/>
        </w:rPr>
      </w:pPr>
    </w:p>
    <w:p w14:paraId="6F954E13" w14:textId="77777777" w:rsidR="00493AB5" w:rsidRPr="00493AB5" w:rsidRDefault="00493AB5" w:rsidP="00493AB5">
      <w:pPr>
        <w:pStyle w:val="ListParagraph"/>
        <w:numPr>
          <w:ilvl w:val="0"/>
          <w:numId w:val="31"/>
        </w:numPr>
        <w:spacing w:after="0" w:line="240" w:lineRule="auto"/>
        <w:ind w:left="270" w:hanging="270"/>
        <w:rPr>
          <w:rFonts w:ascii="Times New Roman" w:hAnsi="Times New Roman" w:cs="Times New Roman"/>
          <w:bCs/>
          <w:color w:val="000000" w:themeColor="text1"/>
          <w:sz w:val="20"/>
          <w:szCs w:val="20"/>
        </w:rPr>
      </w:pPr>
      <w:r w:rsidRPr="0079771F">
        <w:rPr>
          <w:rFonts w:ascii="Times New Roman" w:hAnsi="Times New Roman" w:cs="Times New Roman"/>
          <w:b/>
          <w:sz w:val="20"/>
          <w:szCs w:val="20"/>
        </w:rPr>
        <w:t>Introduction</w:t>
      </w:r>
    </w:p>
    <w:p w14:paraId="455F1A5A" w14:textId="77777777" w:rsidR="00493AB5" w:rsidRPr="0079771F" w:rsidRDefault="00493AB5" w:rsidP="00493AB5">
      <w:pPr>
        <w:pStyle w:val="ListParagraph"/>
        <w:spacing w:after="0" w:line="240" w:lineRule="auto"/>
        <w:ind w:left="270"/>
        <w:rPr>
          <w:rFonts w:ascii="Times New Roman" w:hAnsi="Times New Roman" w:cs="Times New Roman"/>
          <w:bCs/>
          <w:color w:val="000000" w:themeColor="text1"/>
          <w:sz w:val="20"/>
          <w:szCs w:val="20"/>
        </w:rPr>
      </w:pPr>
    </w:p>
    <w:p w14:paraId="4DE12510" w14:textId="77777777" w:rsidR="00493AB5" w:rsidRPr="0079771F" w:rsidRDefault="00493AB5" w:rsidP="00493AB5">
      <w:pPr>
        <w:spacing w:line="324" w:lineRule="auto"/>
        <w:jc w:val="both"/>
        <w:rPr>
          <w:sz w:val="20"/>
          <w:szCs w:val="20"/>
        </w:rPr>
      </w:pPr>
      <w:bookmarkStart w:id="5" w:name="_Hlk174550725"/>
      <w:r w:rsidRPr="0079771F">
        <w:rPr>
          <w:sz w:val="20"/>
          <w:szCs w:val="20"/>
        </w:rPr>
        <w:t xml:space="preserve">Forecasting time series data with multiplicative seasonality is quite challenging since these data include complex patterns. </w:t>
      </w:r>
      <w:r w:rsidRPr="0079771F">
        <w:rPr>
          <w:rFonts w:eastAsia="TimesNewRomanPSMT"/>
          <w:sz w:val="20"/>
          <w:szCs w:val="20"/>
        </w:rPr>
        <w:t xml:space="preserve">Commonly used time-series models like the Autoregressive Integrated Moving Average (ARIMA) model are suitable for time-series data with additive seasonality, as seasonal fluctuations remain constant over time </w:t>
      </w:r>
      <w:sdt>
        <w:sdtPr>
          <w:rPr>
            <w:rFonts w:eastAsia="TimesNewRomanPSMT"/>
            <w:sz w:val="20"/>
            <w:szCs w:val="20"/>
          </w:rPr>
          <w:tag w:val="MENDELEY_CITATION_v3_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"/>
          <w:id w:val="1648248409"/>
          <w:placeholder>
            <w:docPart w:val="9260306D059840DEB3AE4ABE49702B43"/>
          </w:placeholder>
        </w:sdtPr>
        <w:sdtContent>
          <w:r w:rsidRPr="0079771F">
            <w:rPr>
              <w:rFonts w:eastAsia="TimesNewRomanPSMT"/>
              <w:sz w:val="20"/>
              <w:szCs w:val="20"/>
            </w:rPr>
            <w:t>(Bajaj, 2023; Hyndman &amp; Athanasopoulos, 2021; Rehal, 2022)</w:t>
          </w:r>
        </w:sdtContent>
      </w:sdt>
      <w:r w:rsidRPr="0079771F">
        <w:rPr>
          <w:rFonts w:eastAsia="TimesNewRomanPSMT"/>
          <w:sz w:val="20"/>
          <w:szCs w:val="20"/>
        </w:rPr>
        <w:t xml:space="preserve">. However, Seasonal Autoregressive Integrated Moving Average (SARIMA) is a variant of ARIMA that considers seasonal components and is useful for modeling multiplicative seasonality </w:t>
      </w:r>
      <w:sdt>
        <w:sdtPr>
          <w:rPr>
            <w:rFonts w:eastAsia="TimesNewRomanPSMT"/>
            <w:sz w:val="20"/>
            <w:szCs w:val="20"/>
          </w:rPr>
          <w:tag w:val="MENDELEY_CITATION_v3_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"/>
          <w:id w:val="1028371373"/>
          <w:placeholder>
            <w:docPart w:val="9260306D059840DEB3AE4ABE49702B43"/>
          </w:placeholder>
        </w:sdtPr>
        <w:sdtContent>
          <w:r w:rsidRPr="0079771F">
            <w:rPr>
              <w:rFonts w:eastAsia="TimesNewRomanPSMT"/>
              <w:sz w:val="20"/>
              <w:szCs w:val="20"/>
            </w:rPr>
            <w:t>(Hyndman &amp; Athanasopoulos, 2021; Suhartono, 2011)</w:t>
          </w:r>
        </w:sdtContent>
      </w:sdt>
      <w:r w:rsidRPr="0079771F">
        <w:rPr>
          <w:rFonts w:eastAsia="TimesNewRomanPSMT"/>
          <w:sz w:val="20"/>
          <w:szCs w:val="20"/>
        </w:rPr>
        <w:t>. Because its</w:t>
      </w:r>
      <w:r w:rsidRPr="0079771F">
        <w:rPr>
          <w:noProof/>
          <w:sz w:val="20"/>
          <w:szCs w:val="20"/>
        </w:rPr>
        <w:t xml:space="preserve"> amplitude varies with series level, SARIMA is a better </w:t>
      </w:r>
      <w:r w:rsidRPr="0079771F">
        <w:rPr>
          <w:rFonts w:eastAsia="TimesNewRomanPSMT"/>
          <w:sz w:val="20"/>
          <w:szCs w:val="20"/>
        </w:rPr>
        <w:t xml:space="preserve">way to depict this multiplicative nature. Moreover, Exponential Smoothing State Space (ETS) models are linear as well as non-linear forecasting methods that incorporate any type of trends and seasonality in time series data </w:t>
      </w:r>
      <w:sdt>
        <w:sdtPr>
          <w:rPr>
            <w:rFonts w:eastAsia="TimesNewRomanPSMT"/>
            <w:sz w:val="20"/>
            <w:szCs w:val="20"/>
          </w:rPr>
          <w:tag w:val="MENDELEY_CITATION_v3_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"/>
          <w:id w:val="1545949685"/>
          <w:placeholder>
            <w:docPart w:val="9260306D059840DEB3AE4ABE49702B43"/>
          </w:placeholder>
        </w:sdtPr>
        <w:sdtContent>
          <w:r w:rsidRPr="0079771F">
            <w:rPr>
              <w:rFonts w:eastAsia="TimesNewRomanPSMT"/>
              <w:sz w:val="20"/>
              <w:szCs w:val="20"/>
            </w:rPr>
            <w:t>(Hyndman &amp; Athanasopoulos, 2021; Shumway, R. H., &amp; Stoffer, 2017a)</w:t>
          </w:r>
        </w:sdtContent>
      </w:sdt>
      <w:r w:rsidRPr="0079771F">
        <w:rPr>
          <w:rFonts w:eastAsia="TimesNewRomanPSMT"/>
          <w:sz w:val="20"/>
          <w:szCs w:val="20"/>
        </w:rPr>
        <w:t xml:space="preserve">. ETS models provide a robust framework for time series forecasting, particularly when dealing with multiplicative seasonality, making them valuable tools for analysts and decision-makers </w:t>
      </w:r>
      <w:sdt>
        <w:sdtPr>
          <w:rPr>
            <w:rFonts w:eastAsia="TimesNewRomanPSMT"/>
            <w:sz w:val="20"/>
            <w:szCs w:val="20"/>
          </w:rPr>
          <w:tag w:val="MENDELEY_CITATION_v3_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"/>
          <w:id w:val="-940532263"/>
          <w:placeholder>
            <w:docPart w:val="9260306D059840DEB3AE4ABE49702B43"/>
          </w:placeholder>
        </w:sdtPr>
        <w:sdtContent>
          <w:r w:rsidRPr="0079771F">
            <w:rPr>
              <w:rFonts w:eastAsia="TimesNewRomanPSMT"/>
              <w:sz w:val="20"/>
              <w:szCs w:val="20"/>
            </w:rPr>
            <w:t>(Hyndman &amp; Athanasopoulos, 2021; Shumway, R. H., &amp; Stoffer, 2017b)</w:t>
          </w:r>
        </w:sdtContent>
      </w:sdt>
      <w:r w:rsidRPr="0079771F">
        <w:rPr>
          <w:rFonts w:eastAsia="TimesNewRomanPSMT"/>
          <w:sz w:val="20"/>
          <w:szCs w:val="20"/>
        </w:rPr>
        <w:t xml:space="preserve">. Traditional ETS models and SARIMA models have been widely used for their simplicity and robustness in handling linear trends and seasonal components </w:t>
      </w:r>
      <w:sdt>
        <w:sdtPr>
          <w:rPr>
            <w:rFonts w:eastAsia="TimesNewRomanPSMT"/>
            <w:sz w:val="20"/>
            <w:szCs w:val="20"/>
          </w:rPr>
          <w:tag w:val="MENDELEY_CITATION_v3_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"/>
          <w:id w:val="-543287096"/>
          <w:placeholder>
            <w:docPart w:val="9260306D059840DEB3AE4ABE49702B43"/>
          </w:placeholder>
        </w:sdtPr>
        <w:sdtContent>
          <w:r w:rsidRPr="0079771F">
            <w:rPr>
              <w:rFonts w:eastAsia="TimesNewRomanPSMT"/>
              <w:sz w:val="20"/>
              <w:szCs w:val="20"/>
            </w:rPr>
            <w:t>(Hyndman &amp; Athanasopoulos, 2018; Shumway, R. H., &amp; Stoffer, 2017b)</w:t>
          </w:r>
        </w:sdtContent>
      </w:sdt>
      <w:r w:rsidRPr="0079771F">
        <w:rPr>
          <w:rFonts w:eastAsia="TimesNewRomanPSMT"/>
          <w:sz w:val="20"/>
          <w:szCs w:val="20"/>
        </w:rPr>
        <w:t xml:space="preserve">. These models have become the standard for time series forecasting, particularly in industries where understanding and modeling seasonality are crucial </w:t>
      </w:r>
      <w:sdt>
        <w:sdtPr>
          <w:rPr>
            <w:rFonts w:eastAsia="TimesNewRomanPSMT"/>
            <w:sz w:val="20"/>
            <w:szCs w:val="20"/>
          </w:rPr>
          <w:tag w:val="MENDELEY_CITATION_v3_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"/>
          <w:id w:val="202676774"/>
          <w:placeholder>
            <w:docPart w:val="9260306D059840DEB3AE4ABE49702B43"/>
          </w:placeholder>
        </w:sdtPr>
        <w:sdtContent>
          <w:r w:rsidRPr="0079771F">
            <w:rPr>
              <w:rFonts w:eastAsia="TimesNewRomanPSMT"/>
              <w:sz w:val="20"/>
              <w:szCs w:val="20"/>
            </w:rPr>
            <w:t>(Makridakis, S., Wheelwright, S. C., &amp; Hyndman, 1998)</w:t>
          </w:r>
        </w:sdtContent>
      </w:sdt>
      <w:r w:rsidRPr="0079771F">
        <w:rPr>
          <w:rFonts w:eastAsia="TimesNewRomanPSMT"/>
          <w:sz w:val="20"/>
          <w:szCs w:val="20"/>
        </w:rPr>
        <w:t xml:space="preserve">. However, as data complexity increases, with non-linear patterns and multiplicative seasonality becoming more prevalent, traditional models often struggle to provide accurate forecasts. In response, more advanced approaches such as Trigonometric Box-Cox ARIMA Trend Seasonal Components (TBATS) and Artificial Neural Networks (ANN) have gained prominence. TBATS is specifically designed to handle complex seasonal patterns by allowing multiple seasonal cycles and flexible trend components, making it well-suited for time series with intricate seasonal structures </w:t>
      </w:r>
      <w:sdt>
        <w:sdtPr>
          <w:rPr>
            <w:rFonts w:eastAsia="TimesNewRomanPSMT"/>
            <w:sz w:val="20"/>
            <w:szCs w:val="20"/>
          </w:rPr>
          <w:tag w:val="MENDELEY_CITATION_v3_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"/>
          <w:id w:val="-406075106"/>
          <w:placeholder>
            <w:docPart w:val="9260306D059840DEB3AE4ABE49702B43"/>
          </w:placeholder>
        </w:sdtPr>
        <w:sdtContent>
          <w:r w:rsidRPr="0079771F">
            <w:rPr>
              <w:rFonts w:eastAsia="TimesNewRomanPSMT"/>
              <w:sz w:val="20"/>
              <w:szCs w:val="20"/>
            </w:rPr>
            <w:t>(Taylor et al., 2018)</w:t>
          </w:r>
        </w:sdtContent>
      </w:sdt>
      <w:r w:rsidRPr="0079771F">
        <w:rPr>
          <w:rFonts w:eastAsia="TimesNewRomanPSMT"/>
          <w:sz w:val="20"/>
          <w:szCs w:val="20"/>
        </w:rPr>
        <w:t>.</w:t>
      </w:r>
      <w:r w:rsidRPr="0079771F">
        <w:rPr>
          <w:sz w:val="20"/>
          <w:szCs w:val="20"/>
        </w:rPr>
        <w:t xml:space="preserve"> </w:t>
      </w:r>
    </w:p>
    <w:p w14:paraId="5157C1E2" w14:textId="77777777" w:rsidR="00493AB5" w:rsidRPr="0079771F" w:rsidRDefault="00493AB5" w:rsidP="00493AB5">
      <w:pPr>
        <w:jc w:val="both"/>
        <w:rPr>
          <w:sz w:val="20"/>
          <w:szCs w:val="20"/>
        </w:rPr>
      </w:pPr>
    </w:p>
    <w:p w14:paraId="2EB5EA99" w14:textId="77777777" w:rsidR="00493AB5" w:rsidRPr="0079771F" w:rsidRDefault="00493AB5" w:rsidP="00493AB5">
      <w:pPr>
        <w:spacing w:line="324" w:lineRule="auto"/>
        <w:jc w:val="both"/>
        <w:rPr>
          <w:sz w:val="20"/>
          <w:szCs w:val="20"/>
        </w:rPr>
      </w:pPr>
      <w:r w:rsidRPr="0079771F">
        <w:rPr>
          <w:sz w:val="20"/>
          <w:szCs w:val="20"/>
        </w:rPr>
        <w:t xml:space="preserve">Machine learning models, particularly ANN, have become increasingly popular for time series forecasting due to their ability to </w:t>
      </w:r>
      <w:r w:rsidRPr="0079771F">
        <w:rPr>
          <w:rFonts w:eastAsia="TimesNewRomanPSMT"/>
          <w:sz w:val="20"/>
          <w:szCs w:val="20"/>
        </w:rPr>
        <w:t xml:space="preserve">capture non-linear relationships within the data </w:t>
      </w:r>
      <w:sdt>
        <w:sdtPr>
          <w:rPr>
            <w:rFonts w:eastAsia="TimesNewRomanPSMT"/>
            <w:sz w:val="20"/>
            <w:szCs w:val="20"/>
          </w:rPr>
          <w:tag w:val="MENDELEY_CITATION_v3_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"/>
          <w:id w:val="-974137775"/>
          <w:placeholder>
            <w:docPart w:val="9260306D059840DEB3AE4ABE49702B43"/>
          </w:placeholder>
        </w:sdtPr>
        <w:sdtContent>
          <w:r w:rsidRPr="0079771F">
            <w:rPr>
              <w:rFonts w:eastAsia="TimesNewRomanPSMT"/>
              <w:sz w:val="20"/>
              <w:szCs w:val="20"/>
            </w:rPr>
            <w:t>(Kim, 2016)</w:t>
          </w:r>
        </w:sdtContent>
      </w:sdt>
      <w:r w:rsidRPr="0079771F">
        <w:rPr>
          <w:rFonts w:eastAsia="TimesNewRomanPSMT"/>
          <w:sz w:val="20"/>
          <w:szCs w:val="20"/>
        </w:rPr>
        <w:t xml:space="preserve">. ANN, while powerful, often requires large datasets and substantial computational resources to outperform traditional methods </w:t>
      </w:r>
      <w:sdt>
        <w:sdtPr>
          <w:rPr>
            <w:rFonts w:eastAsia="TimesNewRomanPSMT"/>
            <w:sz w:val="20"/>
            <w:szCs w:val="20"/>
          </w:rPr>
          <w:tag w:val="MENDELEY_CITATION_v3_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"/>
          <w:id w:val="1304420303"/>
          <w:placeholder>
            <w:docPart w:val="9260306D059840DEB3AE4ABE49702B43"/>
          </w:placeholder>
        </w:sdtPr>
        <w:sdtContent>
          <w:r w:rsidRPr="0079771F">
            <w:rPr>
              <w:rFonts w:eastAsia="TimesNewRomanPSMT"/>
              <w:sz w:val="20"/>
              <w:szCs w:val="20"/>
            </w:rPr>
            <w:t>(Zhang, 2003)</w:t>
          </w:r>
        </w:sdtContent>
      </w:sdt>
      <w:r w:rsidRPr="0079771F">
        <w:rPr>
          <w:rFonts w:eastAsia="TimesNewRomanPSMT"/>
          <w:sz w:val="20"/>
          <w:szCs w:val="20"/>
        </w:rPr>
        <w:t xml:space="preserve">. Despite their potential, the application of ANN to time series forecasting remains an area of active research, with ongoing efforts to improve </w:t>
      </w:r>
      <w:r w:rsidRPr="0079771F">
        <w:rPr>
          <w:rFonts w:eastAsia="TimesNewRomanPSMT"/>
          <w:sz w:val="20"/>
          <w:szCs w:val="20"/>
        </w:rPr>
        <w:lastRenderedPageBreak/>
        <w:t xml:space="preserve">their interpretability and efficiency </w:t>
      </w:r>
      <w:sdt>
        <w:sdtPr>
          <w:rPr>
            <w:rFonts w:eastAsia="TimesNewRomanPSMT"/>
            <w:sz w:val="20"/>
            <w:szCs w:val="20"/>
          </w:rPr>
          <w:tag w:val="MENDELEY_CITATION_v3_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"/>
          <w:id w:val="1051964966"/>
          <w:placeholder>
            <w:docPart w:val="9260306D059840DEB3AE4ABE49702B43"/>
          </w:placeholder>
        </w:sdtPr>
        <w:sdtContent>
          <w:r w:rsidRPr="0079771F">
            <w:rPr>
              <w:rFonts w:eastAsia="TimesNewRomanPSMT"/>
              <w:sz w:val="20"/>
              <w:szCs w:val="20"/>
            </w:rPr>
            <w:t>(Hewamalage et al., 2020)</w:t>
          </w:r>
        </w:sdtContent>
      </w:sdt>
      <w:r w:rsidRPr="0079771F">
        <w:rPr>
          <w:rFonts w:eastAsia="TimesNewRomanPSMT"/>
          <w:sz w:val="20"/>
          <w:szCs w:val="20"/>
        </w:rPr>
        <w:t>. While</w:t>
      </w:r>
      <w:r w:rsidRPr="0079771F">
        <w:rPr>
          <w:sz w:val="20"/>
          <w:szCs w:val="20"/>
        </w:rPr>
        <w:t xml:space="preserve"> TBATS and ANN may be effective for handling complex seasonal patterns, they can also be more computationally intensive and require a higher level of expertise to implement compared to traditional models. Additionally, the increased complexity of these advanced approaches may make it more challenging to interpret and communicate the results to stakeholders.</w:t>
      </w:r>
    </w:p>
    <w:p w14:paraId="13F5ADDA" w14:textId="77777777" w:rsidR="00493AB5" w:rsidRPr="0079771F" w:rsidRDefault="00493AB5" w:rsidP="00493AB5">
      <w:pPr>
        <w:jc w:val="both"/>
        <w:rPr>
          <w:sz w:val="20"/>
          <w:szCs w:val="20"/>
        </w:rPr>
      </w:pPr>
    </w:p>
    <w:p w14:paraId="531B357F" w14:textId="77777777" w:rsidR="00493AB5" w:rsidRPr="0079771F" w:rsidRDefault="00493AB5" w:rsidP="00493AB5">
      <w:pPr>
        <w:spacing w:line="324" w:lineRule="auto"/>
        <w:jc w:val="both"/>
        <w:rPr>
          <w:sz w:val="20"/>
          <w:szCs w:val="20"/>
        </w:rPr>
      </w:pPr>
      <w:r w:rsidRPr="0079771F">
        <w:rPr>
          <w:sz w:val="20"/>
          <w:szCs w:val="20"/>
        </w:rPr>
        <w:t xml:space="preserve">The recent surge in hybrid models combining traditional statistical techniques with machine learning approaches reflects an effort to leverage the strengths of both paradigms. Hybrid models like STL-ARIMA, STL-ETS, TBATS-ARIMA, TBATS-ETS, and TBATS-ANN aim to integrate the </w:t>
      </w:r>
      <w:r w:rsidRPr="0079771F">
        <w:rPr>
          <w:rFonts w:eastAsia="TimesNewRomanPSMT"/>
          <w:sz w:val="20"/>
          <w:szCs w:val="20"/>
        </w:rPr>
        <w:t xml:space="preserve">robustness of classical models with the flexibility of machine learning methods, potentially offering superior performance in various forecasting scenarios </w:t>
      </w:r>
      <w:sdt>
        <w:sdtPr>
          <w:rPr>
            <w:rFonts w:eastAsia="TimesNewRomanPSMT"/>
            <w:sz w:val="20"/>
            <w:szCs w:val="20"/>
          </w:rPr>
          <w:tag w:val="MENDELEY_CITATION_v3_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"/>
          <w:id w:val="838654341"/>
          <w:placeholder>
            <w:docPart w:val="9260306D059840DEB3AE4ABE49702B43"/>
          </w:placeholder>
        </w:sdtPr>
        <w:sdtContent>
          <w:r w:rsidRPr="0079771F">
            <w:rPr>
              <w:rFonts w:eastAsia="TimesNewRomanPSMT"/>
              <w:sz w:val="20"/>
              <w:szCs w:val="20"/>
            </w:rPr>
            <w:t>(Hyndman &amp; Athanasopoulos, 2018; Khashei &amp; Bijari, 2011; Livera et al., 2010a)</w:t>
          </w:r>
        </w:sdtContent>
      </w:sdt>
      <w:r w:rsidRPr="0079771F">
        <w:rPr>
          <w:rFonts w:eastAsia="TimesNewRomanPSMT"/>
          <w:sz w:val="20"/>
          <w:szCs w:val="20"/>
        </w:rPr>
        <w:t xml:space="preserve">. The underlying idea is that by combining different methods, the limitations of one approach can be mitigated by the strengths of another, leading to improved forecasting accuracy </w:t>
      </w:r>
      <w:sdt>
        <w:sdtPr>
          <w:rPr>
            <w:rFonts w:eastAsia="TimesNewRomanPSMT"/>
            <w:sz w:val="20"/>
            <w:szCs w:val="20"/>
          </w:rPr>
          <w:tag w:val="MENDELEY_CITATION_v3_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"/>
          <w:id w:val="-1131240869"/>
          <w:placeholder>
            <w:docPart w:val="9260306D059840DEB3AE4ABE49702B43"/>
          </w:placeholder>
        </w:sdtPr>
        <w:sdtContent>
          <w:r w:rsidRPr="0079771F">
            <w:rPr>
              <w:rFonts w:eastAsia="TimesNewRomanPSMT"/>
              <w:sz w:val="20"/>
              <w:szCs w:val="20"/>
            </w:rPr>
            <w:t>(Smith-miles &amp; Wang, 2006)</w:t>
          </w:r>
        </w:sdtContent>
      </w:sdt>
      <w:r w:rsidRPr="0079771F">
        <w:rPr>
          <w:rFonts w:eastAsia="TimesNewRomanPSMT"/>
          <w:sz w:val="20"/>
          <w:szCs w:val="20"/>
        </w:rPr>
        <w:t xml:space="preserve">. Despite the theoretical advantages of hybrid models, there is still an ongoing debate regarding their practical utility. Some studies suggest that traditional models like ETS and SARIMA often outperform more complex hybrids in real-world applications </w:t>
      </w:r>
      <w:sdt>
        <w:sdtPr>
          <w:rPr>
            <w:rFonts w:eastAsia="TimesNewRomanPSMT"/>
            <w:sz w:val="20"/>
            <w:szCs w:val="20"/>
          </w:rPr>
          <w:tag w:val="MENDELEY_CITATION_v3_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"/>
          <w:id w:val="1990288255"/>
          <w:placeholder>
            <w:docPart w:val="9260306D059840DEB3AE4ABE49702B43"/>
          </w:placeholder>
        </w:sdtPr>
        <w:sdtContent>
          <w:r w:rsidRPr="0079771F">
            <w:rPr>
              <w:rFonts w:eastAsia="TimesNewRomanPSMT"/>
              <w:sz w:val="20"/>
              <w:szCs w:val="20"/>
            </w:rPr>
            <w:t>(Makridakis et al., 2020)</w:t>
          </w:r>
        </w:sdtContent>
      </w:sdt>
      <w:r w:rsidRPr="0079771F">
        <w:rPr>
          <w:rFonts w:eastAsia="TimesNewRomanPSMT"/>
          <w:sz w:val="20"/>
          <w:szCs w:val="20"/>
        </w:rPr>
        <w:t xml:space="preserve">. However, other research indicates that hybrid models can excel in specific contexts, particularly when dealing with large datasets or data exhibiting complex seasonal patterns </w:t>
      </w:r>
      <w:sdt>
        <w:sdtPr>
          <w:rPr>
            <w:rFonts w:eastAsia="TimesNewRomanPSMT"/>
            <w:sz w:val="20"/>
            <w:szCs w:val="20"/>
          </w:rPr>
          <w:tag w:val="MENDELEY_CITATION_v3_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"/>
          <w:id w:val="-1530872077"/>
          <w:placeholder>
            <w:docPart w:val="9260306D059840DEB3AE4ABE49702B43"/>
          </w:placeholder>
        </w:sdtPr>
        <w:sdtContent>
          <w:r w:rsidRPr="0079771F">
            <w:rPr>
              <w:rFonts w:eastAsia="TimesNewRomanPSMT"/>
              <w:sz w:val="20"/>
              <w:szCs w:val="20"/>
            </w:rPr>
            <w:t>(Kang, 2020)</w:t>
          </w:r>
        </w:sdtContent>
      </w:sdt>
      <w:r w:rsidRPr="0079771F">
        <w:rPr>
          <w:rFonts w:eastAsia="TimesNewRomanPSMT"/>
          <w:sz w:val="20"/>
          <w:szCs w:val="20"/>
        </w:rPr>
        <w:t>.</w:t>
      </w:r>
    </w:p>
    <w:p w14:paraId="55E036E8" w14:textId="77777777" w:rsidR="00493AB5" w:rsidRPr="0079771F" w:rsidRDefault="00493AB5" w:rsidP="00493AB5">
      <w:pPr>
        <w:jc w:val="both"/>
        <w:rPr>
          <w:sz w:val="20"/>
          <w:szCs w:val="20"/>
        </w:rPr>
      </w:pPr>
    </w:p>
    <w:p w14:paraId="15A74018" w14:textId="77777777" w:rsidR="00493AB5" w:rsidRDefault="00493AB5" w:rsidP="00493AB5">
      <w:pPr>
        <w:spacing w:line="324" w:lineRule="auto"/>
        <w:jc w:val="both"/>
        <w:rPr>
          <w:sz w:val="20"/>
          <w:szCs w:val="20"/>
        </w:rPr>
      </w:pPr>
      <w:r w:rsidRPr="0079771F">
        <w:rPr>
          <w:sz w:val="20"/>
          <w:szCs w:val="20"/>
        </w:rPr>
        <w:t>Ultimately, the choice between using traditional models or hybrid models depends on the specific characteristics of the data and the goals of the analysis. While traditional models may be easier to implement and interpret, hybrid models may offer superior performance in certain scenarios. It is important for analysts to carefully consider the nature of their data and the complexity of the patterns present before deciding on the most appropriate modeling approach. This paper contributes to the ongoing discourse by conducting a comprehensive simulation-based assessment of eleven different models, including ETS, SARIMA, TBATS, ANN, STL-ARIMA, STL-ETS, ETS-ARIMA, ETS-TBATS, TBATS-ETS, TBATS-ARIMA, and TBATS-ANN. By evaluating their performance with multiplicative seasonality across various trend scenarios, this study aims to provide valuable insights into the conditions under which certain models outperform others, offering guidance for researchers in selecting the most appropriate models for complex forecasting tasks.</w:t>
      </w:r>
      <w:bookmarkEnd w:id="5"/>
    </w:p>
    <w:p w14:paraId="7F573660" w14:textId="77777777" w:rsidR="00493AB5" w:rsidRDefault="00493AB5" w:rsidP="00493AB5">
      <w:pPr>
        <w:spacing w:line="324" w:lineRule="auto"/>
        <w:jc w:val="both"/>
        <w:rPr>
          <w:sz w:val="20"/>
          <w:szCs w:val="20"/>
        </w:rPr>
      </w:pPr>
    </w:p>
    <w:p w14:paraId="183A906C" w14:textId="77777777" w:rsidR="00493AB5" w:rsidRDefault="00493AB5" w:rsidP="00493AB5">
      <w:pPr>
        <w:pStyle w:val="ListParagraph"/>
        <w:numPr>
          <w:ilvl w:val="0"/>
          <w:numId w:val="31"/>
        </w:numPr>
        <w:spacing w:after="0" w:line="240" w:lineRule="auto"/>
        <w:ind w:left="270" w:hanging="270"/>
        <w:rPr>
          <w:rFonts w:ascii="Times New Roman" w:hAnsi="Times New Roman" w:cs="Times New Roman"/>
          <w:b/>
          <w:sz w:val="20"/>
          <w:szCs w:val="20"/>
        </w:rPr>
      </w:pPr>
      <w:r w:rsidRPr="0079771F">
        <w:rPr>
          <w:rFonts w:ascii="Times New Roman" w:hAnsi="Times New Roman" w:cs="Times New Roman"/>
          <w:b/>
          <w:sz w:val="20"/>
          <w:szCs w:val="20"/>
        </w:rPr>
        <w:t>Method and Materials</w:t>
      </w:r>
    </w:p>
    <w:p w14:paraId="4DFABF34" w14:textId="77777777" w:rsidR="00493AB5" w:rsidRPr="0079771F" w:rsidRDefault="00493AB5" w:rsidP="00493AB5">
      <w:pPr>
        <w:pStyle w:val="ListParagraph"/>
        <w:spacing w:after="0" w:line="240" w:lineRule="auto"/>
        <w:ind w:left="270"/>
        <w:rPr>
          <w:rFonts w:ascii="Times New Roman" w:hAnsi="Times New Roman" w:cs="Times New Roman"/>
          <w:b/>
          <w:sz w:val="20"/>
          <w:szCs w:val="20"/>
        </w:rPr>
      </w:pPr>
    </w:p>
    <w:p w14:paraId="19C33AF4" w14:textId="77777777" w:rsidR="00493AB5" w:rsidRDefault="00493AB5" w:rsidP="00493AB5">
      <w:pPr>
        <w:tabs>
          <w:tab w:val="left" w:pos="450"/>
        </w:tabs>
        <w:autoSpaceDE w:val="0"/>
        <w:autoSpaceDN w:val="0"/>
        <w:adjustRightInd w:val="0"/>
        <w:ind w:right="-90"/>
        <w:jc w:val="both"/>
        <w:rPr>
          <w:b/>
          <w:i/>
          <w:iCs/>
          <w:sz w:val="20"/>
          <w:szCs w:val="20"/>
        </w:rPr>
      </w:pPr>
      <w:r w:rsidRPr="00493AB5">
        <w:rPr>
          <w:b/>
          <w:i/>
          <w:iCs/>
          <w:sz w:val="20"/>
          <w:szCs w:val="20"/>
        </w:rPr>
        <w:t xml:space="preserve">2.1 Data Description </w:t>
      </w:r>
    </w:p>
    <w:p w14:paraId="56413392" w14:textId="77777777" w:rsidR="00493AB5" w:rsidRPr="00493AB5" w:rsidRDefault="00493AB5" w:rsidP="00493AB5">
      <w:pPr>
        <w:tabs>
          <w:tab w:val="left" w:pos="450"/>
        </w:tabs>
        <w:autoSpaceDE w:val="0"/>
        <w:autoSpaceDN w:val="0"/>
        <w:adjustRightInd w:val="0"/>
        <w:ind w:right="-90"/>
        <w:jc w:val="both"/>
        <w:rPr>
          <w:b/>
          <w:i/>
          <w:iCs/>
          <w:sz w:val="20"/>
          <w:szCs w:val="20"/>
        </w:rPr>
      </w:pPr>
    </w:p>
    <w:p w14:paraId="71B9738F" w14:textId="77777777" w:rsidR="00493AB5" w:rsidRPr="0079771F" w:rsidRDefault="00493AB5" w:rsidP="00493AB5">
      <w:pPr>
        <w:autoSpaceDE w:val="0"/>
        <w:autoSpaceDN w:val="0"/>
        <w:adjustRightInd w:val="0"/>
        <w:spacing w:line="324" w:lineRule="auto"/>
        <w:jc w:val="both"/>
        <w:rPr>
          <w:color w:val="000000"/>
          <w:sz w:val="20"/>
          <w:szCs w:val="20"/>
        </w:rPr>
      </w:pPr>
      <w:r w:rsidRPr="0079771F">
        <w:rPr>
          <w:rFonts w:eastAsia="TimesNewRomanPSMT"/>
          <w:sz w:val="20"/>
          <w:szCs w:val="20"/>
        </w:rPr>
        <w:t xml:space="preserve">In this study, the authors have conducted experiments with two real-world time series data. </w:t>
      </w:r>
      <w:r w:rsidRPr="0079771F">
        <w:rPr>
          <w:color w:val="000000"/>
          <w:sz w:val="20"/>
          <w:szCs w:val="20"/>
        </w:rPr>
        <w:t xml:space="preserve">The descriptions of the datasets are shown in Table 1. It also shows the number of observations in </w:t>
      </w:r>
      <w:r w:rsidRPr="0079771F">
        <w:rPr>
          <w:color w:val="000000"/>
          <w:sz w:val="20"/>
          <w:szCs w:val="20"/>
        </w:rPr>
        <w:lastRenderedPageBreak/>
        <w:t xml:space="preserve">the train and test set. The quarterly and monthly “Ukgas” and “fdeaths” time series data are shown in Figure 1. </w:t>
      </w:r>
      <w:r w:rsidRPr="00467B31">
        <w:rPr>
          <w:color w:val="000000"/>
          <w:sz w:val="20"/>
          <w:szCs w:val="20"/>
        </w:rPr>
        <w:t xml:space="preserve">These two datasets—“UKgas” and “fdeaths”—are classic benchmark time series widely used in the forecasting literature </w:t>
      </w:r>
      <w:sdt>
        <w:sdtPr>
          <w:rPr>
            <w:rFonts w:eastAsia="TimesNewRomanPSMT"/>
            <w:sz w:val="20"/>
            <w:szCs w:val="20"/>
          </w:rPr>
          <w:tag w:val="MENDELEY_CITATION_v3_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"/>
          <w:id w:val="635368975"/>
          <w:placeholder>
            <w:docPart w:val="987C7E8D08D440C7909A246CAE76822F"/>
          </w:placeholder>
        </w:sdtPr>
        <w:sdtContent>
          <w:r w:rsidRPr="00467B31">
            <w:rPr>
              <w:rFonts w:eastAsia="TimesNewRomanPSMT"/>
              <w:sz w:val="20"/>
              <w:szCs w:val="20"/>
            </w:rPr>
            <w:t>(Hyndman &amp; Athanasopoulos, 2018)</w:t>
          </w:r>
        </w:sdtContent>
      </w:sdt>
      <w:r w:rsidRPr="00467B31">
        <w:rPr>
          <w:rFonts w:eastAsia="TimesNewRomanPSMT"/>
          <w:sz w:val="20"/>
          <w:szCs w:val="20"/>
        </w:rPr>
        <w:t xml:space="preserve">. </w:t>
      </w:r>
      <w:r w:rsidRPr="00467B31">
        <w:rPr>
          <w:color w:val="000000"/>
          <w:sz w:val="20"/>
          <w:szCs w:val="20"/>
        </w:rPr>
        <w:t>UKgas (1960–1986) exhibits a clear increasing trend with multiplicative seasonality, while fdeaths (1972–1978) displays multiplicative seasonality without a trend. Although these datasets are not recent, they were selected specifically because they are well-understood, publicly available, and serve as standard examples for validating forecasting methods under controlled conditions. The goal of this study is methodological comparison rather than updating historical forecasts. Therefore, these datasets provide a reproducible foundation for evaluating model performance.</w:t>
      </w:r>
    </w:p>
    <w:p w14:paraId="72933BBE" w14:textId="77777777" w:rsidR="00493AB5" w:rsidRPr="0079771F" w:rsidRDefault="00493AB5" w:rsidP="00493AB5">
      <w:pPr>
        <w:tabs>
          <w:tab w:val="left" w:pos="450"/>
        </w:tabs>
        <w:autoSpaceDE w:val="0"/>
        <w:autoSpaceDN w:val="0"/>
        <w:adjustRightInd w:val="0"/>
        <w:ind w:right="4"/>
        <w:jc w:val="both"/>
        <w:rPr>
          <w:color w:val="000000"/>
          <w:sz w:val="20"/>
          <w:szCs w:val="20"/>
        </w:rPr>
      </w:pPr>
    </w:p>
    <w:p w14:paraId="1567DF89" w14:textId="17E2C854" w:rsidR="00493AB5" w:rsidRDefault="00493AB5" w:rsidP="00493AB5">
      <w:pPr>
        <w:tabs>
          <w:tab w:val="left" w:pos="450"/>
        </w:tabs>
        <w:autoSpaceDE w:val="0"/>
        <w:autoSpaceDN w:val="0"/>
        <w:adjustRightInd w:val="0"/>
        <w:ind w:right="-90"/>
        <w:rPr>
          <w:rFonts w:eastAsia="TimesNewRomanPSMT"/>
          <w:sz w:val="20"/>
          <w:szCs w:val="20"/>
        </w:rPr>
      </w:pPr>
      <w:r w:rsidRPr="0079771F">
        <w:rPr>
          <w:b/>
          <w:color w:val="000000"/>
          <w:sz w:val="20"/>
          <w:szCs w:val="20"/>
        </w:rPr>
        <w:t>Table 1</w:t>
      </w:r>
      <w:r w:rsidR="00467B31">
        <w:rPr>
          <w:b/>
          <w:color w:val="000000"/>
          <w:sz w:val="20"/>
          <w:szCs w:val="20"/>
        </w:rPr>
        <w:t>.</w:t>
      </w:r>
      <w:r w:rsidRPr="0079771F">
        <w:rPr>
          <w:color w:val="000000"/>
          <w:sz w:val="20"/>
          <w:szCs w:val="20"/>
        </w:rPr>
        <w:t xml:space="preserve"> </w:t>
      </w:r>
      <w:r w:rsidRPr="0079771F">
        <w:rPr>
          <w:rFonts w:eastAsia="TimesNewRomanPSMT"/>
          <w:sz w:val="20"/>
          <w:szCs w:val="20"/>
        </w:rPr>
        <w:t xml:space="preserve">Details of the </w:t>
      </w:r>
      <w:r w:rsidR="007C7BD7">
        <w:rPr>
          <w:rFonts w:eastAsia="TimesNewRomanPSMT"/>
          <w:sz w:val="20"/>
          <w:szCs w:val="20"/>
        </w:rPr>
        <w:t>T</w:t>
      </w:r>
      <w:r w:rsidRPr="0079771F">
        <w:rPr>
          <w:rFonts w:eastAsia="TimesNewRomanPSMT"/>
          <w:sz w:val="20"/>
          <w:szCs w:val="20"/>
        </w:rPr>
        <w:t xml:space="preserve">ime </w:t>
      </w:r>
      <w:r w:rsidR="007C7BD7">
        <w:rPr>
          <w:rFonts w:eastAsia="TimesNewRomanPSMT"/>
          <w:sz w:val="20"/>
          <w:szCs w:val="20"/>
        </w:rPr>
        <w:t>S</w:t>
      </w:r>
      <w:r w:rsidRPr="0079771F">
        <w:rPr>
          <w:rFonts w:eastAsia="TimesNewRomanPSMT"/>
          <w:sz w:val="20"/>
          <w:szCs w:val="20"/>
        </w:rPr>
        <w:t xml:space="preserve">eries </w:t>
      </w:r>
      <w:r w:rsidR="007C7BD7">
        <w:rPr>
          <w:rFonts w:eastAsia="TimesNewRomanPSMT"/>
          <w:sz w:val="20"/>
          <w:szCs w:val="20"/>
        </w:rPr>
        <w:t>D</w:t>
      </w:r>
      <w:r w:rsidRPr="0079771F">
        <w:rPr>
          <w:rFonts w:eastAsia="TimesNewRomanPSMT"/>
          <w:sz w:val="20"/>
          <w:szCs w:val="20"/>
        </w:rPr>
        <w:t>atasets</w:t>
      </w:r>
    </w:p>
    <w:p w14:paraId="4CF759D2" w14:textId="77777777" w:rsidR="00493AB5" w:rsidRPr="0079771F" w:rsidRDefault="00493AB5" w:rsidP="00493AB5">
      <w:pPr>
        <w:tabs>
          <w:tab w:val="left" w:pos="450"/>
        </w:tabs>
        <w:autoSpaceDE w:val="0"/>
        <w:autoSpaceDN w:val="0"/>
        <w:adjustRightInd w:val="0"/>
        <w:ind w:right="-90"/>
        <w:rPr>
          <w:b/>
          <w:sz w:val="20"/>
          <w:szCs w:val="20"/>
        </w:rPr>
      </w:pPr>
    </w:p>
    <w:tbl>
      <w:tblPr>
        <w:tblStyle w:val="TableGrid"/>
        <w:tblW w:w="0" w:type="auto"/>
        <w:jc w:val="center"/>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1277"/>
        <w:gridCol w:w="3690"/>
        <w:gridCol w:w="958"/>
        <w:gridCol w:w="2024"/>
      </w:tblGrid>
      <w:tr w:rsidR="00493AB5" w:rsidRPr="0079771F" w14:paraId="10C906FA" w14:textId="77777777" w:rsidTr="00493AB5">
        <w:trPr>
          <w:tblHeader/>
          <w:jc w:val="center"/>
        </w:trPr>
        <w:tc>
          <w:tcPr>
            <w:tcW w:w="1440" w:type="dxa"/>
            <w:vAlign w:val="center"/>
          </w:tcPr>
          <w:p w14:paraId="483D98F7" w14:textId="77777777" w:rsidR="00493AB5" w:rsidRPr="0079771F" w:rsidRDefault="00493AB5" w:rsidP="00E610DB">
            <w:pPr>
              <w:autoSpaceDE w:val="0"/>
              <w:autoSpaceDN w:val="0"/>
              <w:adjustRightInd w:val="0"/>
              <w:rPr>
                <w:rFonts w:ascii="Times New Roman" w:hAnsi="Times New Roman" w:cs="Times New Roman"/>
                <w:b/>
                <w:bCs/>
                <w:color w:val="000000"/>
                <w:sz w:val="20"/>
                <w:szCs w:val="20"/>
              </w:rPr>
            </w:pPr>
            <w:r w:rsidRPr="0079771F">
              <w:rPr>
                <w:rFonts w:ascii="Times New Roman" w:hAnsi="Times New Roman" w:cs="Times New Roman"/>
                <w:b/>
                <w:bCs/>
                <w:color w:val="000000"/>
                <w:sz w:val="20"/>
                <w:szCs w:val="20"/>
              </w:rPr>
              <w:t>Time Series</w:t>
            </w:r>
          </w:p>
        </w:tc>
        <w:tc>
          <w:tcPr>
            <w:tcW w:w="4500" w:type="dxa"/>
            <w:vAlign w:val="center"/>
          </w:tcPr>
          <w:p w14:paraId="7E222719" w14:textId="77777777" w:rsidR="00493AB5" w:rsidRPr="0079771F" w:rsidRDefault="00493AB5" w:rsidP="00E610DB">
            <w:pPr>
              <w:autoSpaceDE w:val="0"/>
              <w:autoSpaceDN w:val="0"/>
              <w:adjustRightInd w:val="0"/>
              <w:jc w:val="center"/>
              <w:rPr>
                <w:rFonts w:ascii="Times New Roman" w:hAnsi="Times New Roman" w:cs="Times New Roman"/>
                <w:b/>
                <w:bCs/>
                <w:color w:val="000000"/>
                <w:sz w:val="20"/>
                <w:szCs w:val="20"/>
              </w:rPr>
            </w:pPr>
            <w:r w:rsidRPr="0079771F">
              <w:rPr>
                <w:rFonts w:ascii="Times New Roman" w:hAnsi="Times New Roman" w:cs="Times New Roman"/>
                <w:b/>
                <w:bCs/>
                <w:color w:val="000000"/>
                <w:sz w:val="20"/>
                <w:szCs w:val="20"/>
              </w:rPr>
              <w:t>Description</w:t>
            </w:r>
          </w:p>
        </w:tc>
        <w:tc>
          <w:tcPr>
            <w:tcW w:w="1080" w:type="dxa"/>
            <w:vAlign w:val="center"/>
          </w:tcPr>
          <w:p w14:paraId="7F42F572" w14:textId="77777777" w:rsidR="00493AB5" w:rsidRPr="0079771F" w:rsidRDefault="00493AB5" w:rsidP="00E610DB">
            <w:pPr>
              <w:autoSpaceDE w:val="0"/>
              <w:autoSpaceDN w:val="0"/>
              <w:adjustRightInd w:val="0"/>
              <w:jc w:val="center"/>
              <w:rPr>
                <w:rFonts w:ascii="Times New Roman" w:hAnsi="Times New Roman" w:cs="Times New Roman"/>
                <w:b/>
                <w:bCs/>
                <w:color w:val="000000"/>
                <w:sz w:val="20"/>
                <w:szCs w:val="20"/>
              </w:rPr>
            </w:pPr>
            <w:r w:rsidRPr="0079771F">
              <w:rPr>
                <w:rFonts w:ascii="Times New Roman" w:hAnsi="Times New Roman" w:cs="Times New Roman"/>
                <w:b/>
                <w:bCs/>
                <w:color w:val="000000"/>
                <w:sz w:val="20"/>
                <w:szCs w:val="20"/>
              </w:rPr>
              <w:t>ETS</w:t>
            </w:r>
          </w:p>
        </w:tc>
        <w:tc>
          <w:tcPr>
            <w:tcW w:w="2340" w:type="dxa"/>
            <w:vAlign w:val="center"/>
          </w:tcPr>
          <w:p w14:paraId="46CF10EC" w14:textId="77777777" w:rsidR="00493AB5" w:rsidRPr="0079771F" w:rsidRDefault="00493AB5" w:rsidP="00E610DB">
            <w:pPr>
              <w:autoSpaceDE w:val="0"/>
              <w:autoSpaceDN w:val="0"/>
              <w:adjustRightInd w:val="0"/>
              <w:rPr>
                <w:rFonts w:ascii="Times New Roman" w:hAnsi="Times New Roman" w:cs="Times New Roman"/>
                <w:b/>
                <w:bCs/>
                <w:color w:val="000000"/>
                <w:sz w:val="20"/>
                <w:szCs w:val="20"/>
              </w:rPr>
            </w:pPr>
            <w:r w:rsidRPr="0079771F">
              <w:rPr>
                <w:rFonts w:ascii="Times New Roman" w:hAnsi="Times New Roman" w:cs="Times New Roman"/>
                <w:b/>
                <w:bCs/>
                <w:color w:val="000000"/>
                <w:sz w:val="20"/>
                <w:szCs w:val="20"/>
              </w:rPr>
              <w:t>Size (Training, Test)</w:t>
            </w:r>
          </w:p>
        </w:tc>
      </w:tr>
      <w:tr w:rsidR="00493AB5" w:rsidRPr="0079771F" w14:paraId="3EBFEBD9" w14:textId="77777777" w:rsidTr="00493AB5">
        <w:trPr>
          <w:jc w:val="center"/>
        </w:trPr>
        <w:tc>
          <w:tcPr>
            <w:tcW w:w="1440" w:type="dxa"/>
          </w:tcPr>
          <w:p w14:paraId="0B1D651D" w14:textId="77777777" w:rsidR="00493AB5" w:rsidRPr="0079771F" w:rsidRDefault="00493AB5" w:rsidP="00E610DB">
            <w:pPr>
              <w:autoSpaceDE w:val="0"/>
              <w:autoSpaceDN w:val="0"/>
              <w:adjustRightInd w:val="0"/>
              <w:rPr>
                <w:rFonts w:ascii="Times New Roman" w:hAnsi="Times New Roman" w:cs="Times New Roman"/>
                <w:color w:val="000000"/>
                <w:sz w:val="20"/>
                <w:szCs w:val="20"/>
              </w:rPr>
            </w:pPr>
            <w:bookmarkStart w:id="6" w:name="_Hlk170824239"/>
            <w:r w:rsidRPr="0079771F">
              <w:rPr>
                <w:rFonts w:ascii="Times New Roman" w:hAnsi="Times New Roman" w:cs="Times New Roman"/>
                <w:color w:val="000000"/>
                <w:sz w:val="20"/>
                <w:szCs w:val="20"/>
              </w:rPr>
              <w:t>Ukgas</w:t>
            </w:r>
          </w:p>
        </w:tc>
        <w:tc>
          <w:tcPr>
            <w:tcW w:w="4500" w:type="dxa"/>
          </w:tcPr>
          <w:p w14:paraId="01BCB72C" w14:textId="77777777" w:rsidR="00493AB5" w:rsidRPr="0079771F" w:rsidRDefault="00493AB5" w:rsidP="00E610DB">
            <w:pPr>
              <w:pStyle w:val="HTMLPreformatted"/>
              <w:rPr>
                <w:rFonts w:ascii="Times New Roman" w:hAnsi="Times New Roman" w:cs="Times New Roman"/>
                <w:color w:val="000000"/>
              </w:rPr>
            </w:pPr>
            <w:r w:rsidRPr="0079771F">
              <w:rPr>
                <w:rFonts w:ascii="Times New Roman" w:hAnsi="Times New Roman" w:cs="Times New Roman"/>
                <w:color w:val="000000"/>
              </w:rPr>
              <w:t>UK Quarterly Gas Consumption (1960-1986)</w:t>
            </w:r>
          </w:p>
        </w:tc>
        <w:tc>
          <w:tcPr>
            <w:tcW w:w="1080" w:type="dxa"/>
          </w:tcPr>
          <w:p w14:paraId="3FCBB7D9" w14:textId="77777777" w:rsidR="00493AB5" w:rsidRPr="0079771F" w:rsidRDefault="00493AB5" w:rsidP="00E610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0"/>
                <w:szCs w:val="20"/>
              </w:rPr>
            </w:pPr>
            <w:r w:rsidRPr="0079771F">
              <w:rPr>
                <w:rFonts w:ascii="Times New Roman" w:eastAsia="Times New Roman" w:hAnsi="Times New Roman" w:cs="Times New Roman"/>
                <w:color w:val="000000"/>
                <w:sz w:val="20"/>
                <w:szCs w:val="20"/>
                <w:bdr w:val="none" w:sz="0" w:space="0" w:color="auto" w:frame="1"/>
              </w:rPr>
              <w:t>M, A, M</w:t>
            </w:r>
          </w:p>
        </w:tc>
        <w:tc>
          <w:tcPr>
            <w:tcW w:w="2340" w:type="dxa"/>
          </w:tcPr>
          <w:p w14:paraId="0558E7C4" w14:textId="77777777" w:rsidR="00493AB5" w:rsidRPr="0079771F" w:rsidRDefault="00493AB5" w:rsidP="00E610DB">
            <w:pPr>
              <w:autoSpaceDE w:val="0"/>
              <w:autoSpaceDN w:val="0"/>
              <w:adjustRightInd w:val="0"/>
              <w:jc w:val="center"/>
              <w:rPr>
                <w:rFonts w:ascii="Times New Roman" w:hAnsi="Times New Roman" w:cs="Times New Roman"/>
                <w:color w:val="000000"/>
                <w:sz w:val="20"/>
                <w:szCs w:val="20"/>
              </w:rPr>
            </w:pPr>
            <w:r w:rsidRPr="0079771F">
              <w:rPr>
                <w:rFonts w:ascii="Times New Roman" w:hAnsi="Times New Roman" w:cs="Times New Roman"/>
                <w:color w:val="000000"/>
                <w:sz w:val="20"/>
                <w:szCs w:val="20"/>
              </w:rPr>
              <w:t>76,32</w:t>
            </w:r>
          </w:p>
        </w:tc>
      </w:tr>
      <w:tr w:rsidR="00493AB5" w:rsidRPr="0079771F" w14:paraId="3E9D2319" w14:textId="77777777" w:rsidTr="00493AB5">
        <w:trPr>
          <w:jc w:val="center"/>
        </w:trPr>
        <w:tc>
          <w:tcPr>
            <w:tcW w:w="1440" w:type="dxa"/>
          </w:tcPr>
          <w:p w14:paraId="63C7ACA9" w14:textId="77777777" w:rsidR="00493AB5" w:rsidRPr="0079771F" w:rsidRDefault="00493AB5" w:rsidP="00E610DB">
            <w:pPr>
              <w:autoSpaceDE w:val="0"/>
              <w:autoSpaceDN w:val="0"/>
              <w:adjustRightInd w:val="0"/>
              <w:rPr>
                <w:rFonts w:ascii="Times New Roman" w:hAnsi="Times New Roman" w:cs="Times New Roman"/>
                <w:color w:val="000000"/>
                <w:sz w:val="20"/>
                <w:szCs w:val="20"/>
              </w:rPr>
            </w:pPr>
            <w:r w:rsidRPr="0079771F">
              <w:rPr>
                <w:rFonts w:ascii="Times New Roman" w:hAnsi="Times New Roman" w:cs="Times New Roman"/>
                <w:color w:val="000000"/>
                <w:sz w:val="20"/>
                <w:szCs w:val="20"/>
              </w:rPr>
              <w:t>fdeaths</w:t>
            </w:r>
          </w:p>
        </w:tc>
        <w:tc>
          <w:tcPr>
            <w:tcW w:w="4500" w:type="dxa"/>
          </w:tcPr>
          <w:p w14:paraId="7E37BE82" w14:textId="77777777" w:rsidR="00493AB5" w:rsidRPr="0079771F" w:rsidRDefault="00493AB5" w:rsidP="00E610DB">
            <w:pPr>
              <w:pStyle w:val="HTMLPreformatted"/>
              <w:rPr>
                <w:rFonts w:ascii="Times New Roman" w:hAnsi="Times New Roman" w:cs="Times New Roman"/>
                <w:color w:val="000000"/>
              </w:rPr>
            </w:pPr>
            <w:r w:rsidRPr="0079771F">
              <w:rPr>
                <w:rFonts w:ascii="Times New Roman" w:hAnsi="Times New Roman" w:cs="Times New Roman"/>
                <w:color w:val="000000"/>
              </w:rPr>
              <w:t>Monthly female Deaths from Lung Diseases in the UK (1972-1978)</w:t>
            </w:r>
          </w:p>
        </w:tc>
        <w:tc>
          <w:tcPr>
            <w:tcW w:w="1080" w:type="dxa"/>
          </w:tcPr>
          <w:p w14:paraId="3B948FBE" w14:textId="77777777" w:rsidR="00493AB5" w:rsidRPr="0079771F" w:rsidRDefault="00493AB5" w:rsidP="00E610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0"/>
                <w:szCs w:val="20"/>
              </w:rPr>
            </w:pPr>
            <w:r w:rsidRPr="0079771F">
              <w:rPr>
                <w:rFonts w:ascii="Times New Roman" w:eastAsia="Times New Roman" w:hAnsi="Times New Roman" w:cs="Times New Roman"/>
                <w:color w:val="000000"/>
                <w:sz w:val="20"/>
                <w:szCs w:val="20"/>
                <w:bdr w:val="none" w:sz="0" w:space="0" w:color="auto" w:frame="1"/>
              </w:rPr>
              <w:t>M, N, M</w:t>
            </w:r>
          </w:p>
        </w:tc>
        <w:tc>
          <w:tcPr>
            <w:tcW w:w="2340" w:type="dxa"/>
          </w:tcPr>
          <w:p w14:paraId="4D5B3215" w14:textId="77777777" w:rsidR="00493AB5" w:rsidRPr="0079771F" w:rsidRDefault="00493AB5" w:rsidP="00E610DB">
            <w:pPr>
              <w:autoSpaceDE w:val="0"/>
              <w:autoSpaceDN w:val="0"/>
              <w:adjustRightInd w:val="0"/>
              <w:jc w:val="center"/>
              <w:rPr>
                <w:rFonts w:ascii="Times New Roman" w:hAnsi="Times New Roman" w:cs="Times New Roman"/>
                <w:color w:val="000000"/>
                <w:sz w:val="20"/>
                <w:szCs w:val="20"/>
              </w:rPr>
            </w:pPr>
            <w:r w:rsidRPr="0079771F">
              <w:rPr>
                <w:rFonts w:ascii="Times New Roman" w:hAnsi="Times New Roman" w:cs="Times New Roman"/>
                <w:color w:val="000000"/>
                <w:sz w:val="20"/>
                <w:szCs w:val="20"/>
              </w:rPr>
              <w:t>50,22</w:t>
            </w:r>
          </w:p>
        </w:tc>
      </w:tr>
    </w:tbl>
    <w:bookmarkEnd w:id="6"/>
    <w:p w14:paraId="2D585D42" w14:textId="77777777" w:rsidR="00493AB5" w:rsidRPr="0079771F" w:rsidRDefault="00493AB5" w:rsidP="00493AB5">
      <w:pPr>
        <w:autoSpaceDE w:val="0"/>
        <w:autoSpaceDN w:val="0"/>
        <w:adjustRightInd w:val="0"/>
        <w:ind w:firstLine="720"/>
        <w:rPr>
          <w:color w:val="000000"/>
          <w:sz w:val="20"/>
          <w:szCs w:val="20"/>
          <w:lang w:val="en-GB"/>
        </w:rPr>
      </w:pPr>
      <w:r w:rsidRPr="002B5011">
        <w:rPr>
          <w:b/>
          <w:bCs/>
          <w:color w:val="000000"/>
          <w:sz w:val="18"/>
          <w:szCs w:val="18"/>
          <w:lang w:val="en-GB"/>
        </w:rPr>
        <w:t>Note:</w:t>
      </w:r>
      <w:r w:rsidRPr="002B5011">
        <w:rPr>
          <w:color w:val="000000"/>
          <w:sz w:val="18"/>
          <w:szCs w:val="18"/>
          <w:lang w:val="en-GB"/>
        </w:rPr>
        <w:t xml:space="preserve"> M: </w:t>
      </w:r>
      <w:r w:rsidRPr="002B5011">
        <w:rPr>
          <w:sz w:val="18"/>
          <w:szCs w:val="18"/>
        </w:rPr>
        <w:t>multiplicative errors</w:t>
      </w:r>
      <w:r w:rsidRPr="002B5011">
        <w:rPr>
          <w:color w:val="000000"/>
          <w:sz w:val="18"/>
          <w:szCs w:val="18"/>
          <w:lang w:val="en-GB"/>
        </w:rPr>
        <w:t xml:space="preserve">; A: </w:t>
      </w:r>
      <w:r w:rsidRPr="002B5011">
        <w:rPr>
          <w:sz w:val="18"/>
          <w:szCs w:val="18"/>
        </w:rPr>
        <w:t>additive seasonality;</w:t>
      </w:r>
      <w:r w:rsidRPr="002B5011">
        <w:rPr>
          <w:color w:val="000000"/>
          <w:sz w:val="18"/>
          <w:szCs w:val="18"/>
          <w:lang w:val="en-GB"/>
        </w:rPr>
        <w:t xml:space="preserve"> N:</w:t>
      </w:r>
      <w:r w:rsidRPr="002B5011">
        <w:rPr>
          <w:sz w:val="18"/>
          <w:szCs w:val="18"/>
        </w:rPr>
        <w:t xml:space="preserve"> no trend </w:t>
      </w:r>
    </w:p>
    <w:p w14:paraId="31FE8B63" w14:textId="77777777" w:rsidR="00493AB5" w:rsidRDefault="00493AB5" w:rsidP="00493AB5">
      <w:pPr>
        <w:autoSpaceDE w:val="0"/>
        <w:autoSpaceDN w:val="0"/>
        <w:adjustRightInd w:val="0"/>
        <w:rPr>
          <w:color w:val="000000"/>
          <w:sz w:val="20"/>
          <w:szCs w:val="20"/>
        </w:rPr>
      </w:pPr>
    </w:p>
    <w:p w14:paraId="783CD1C1" w14:textId="77777777" w:rsidR="008C0A33" w:rsidRPr="0079771F" w:rsidRDefault="008C0A33" w:rsidP="00493AB5">
      <w:pPr>
        <w:autoSpaceDE w:val="0"/>
        <w:autoSpaceDN w:val="0"/>
        <w:adjustRightInd w:val="0"/>
        <w:rPr>
          <w:color w:val="000000"/>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1"/>
        <w:gridCol w:w="3978"/>
      </w:tblGrid>
      <w:tr w:rsidR="00493AB5" w:rsidRPr="0079771F" w14:paraId="046F11A9" w14:textId="77777777" w:rsidTr="00E610DB">
        <w:tc>
          <w:tcPr>
            <w:tcW w:w="4675" w:type="dxa"/>
          </w:tcPr>
          <w:p w14:paraId="0D3629B6" w14:textId="77777777" w:rsidR="00493AB5" w:rsidRPr="0079771F" w:rsidRDefault="00493AB5" w:rsidP="00E610DB">
            <w:pPr>
              <w:jc w:val="both"/>
              <w:rPr>
                <w:rFonts w:ascii="Times New Roman" w:hAnsi="Times New Roman" w:cs="Times New Roman"/>
                <w:color w:val="000000" w:themeColor="text1"/>
                <w:sz w:val="20"/>
                <w:szCs w:val="20"/>
              </w:rPr>
            </w:pPr>
            <w:bookmarkStart w:id="7" w:name="_Hlk170983780"/>
            <w:bookmarkEnd w:id="0"/>
            <w:r w:rsidRPr="0079771F">
              <w:rPr>
                <w:noProof/>
                <w:color w:val="000000" w:themeColor="text1"/>
                <w:sz w:val="20"/>
                <w:szCs w:val="20"/>
              </w:rPr>
              <w:drawing>
                <wp:inline distT="0" distB="0" distL="0" distR="0" wp14:anchorId="0711B9C5" wp14:editId="4100468D">
                  <wp:extent cx="2249714" cy="126221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Kgas-timeplot.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57418" cy="1266539"/>
                          </a:xfrm>
                          <a:prstGeom prst="rect">
                            <a:avLst/>
                          </a:prstGeom>
                        </pic:spPr>
                      </pic:pic>
                    </a:graphicData>
                  </a:graphic>
                </wp:inline>
              </w:drawing>
            </w:r>
          </w:p>
          <w:p w14:paraId="71EAEF4D" w14:textId="77777777" w:rsidR="00493AB5" w:rsidRPr="0079771F" w:rsidRDefault="00493AB5" w:rsidP="00E610DB">
            <w:pPr>
              <w:jc w:val="center"/>
              <w:rPr>
                <w:rFonts w:ascii="Times New Roman" w:hAnsi="Times New Roman" w:cs="Times New Roman"/>
                <w:b/>
                <w:color w:val="000000" w:themeColor="text1"/>
                <w:sz w:val="20"/>
                <w:szCs w:val="20"/>
              </w:rPr>
            </w:pPr>
            <w:r w:rsidRPr="0079771F">
              <w:rPr>
                <w:rFonts w:ascii="Times New Roman" w:hAnsi="Times New Roman" w:cs="Times New Roman"/>
                <w:b/>
                <w:color w:val="000000" w:themeColor="text1"/>
                <w:sz w:val="20"/>
                <w:szCs w:val="20"/>
              </w:rPr>
              <w:t>(a)</w:t>
            </w:r>
          </w:p>
        </w:tc>
        <w:tc>
          <w:tcPr>
            <w:tcW w:w="4675" w:type="dxa"/>
          </w:tcPr>
          <w:p w14:paraId="5CEB420D" w14:textId="77777777" w:rsidR="00493AB5" w:rsidRPr="0079771F" w:rsidRDefault="00493AB5" w:rsidP="00E610DB">
            <w:pPr>
              <w:jc w:val="both"/>
              <w:rPr>
                <w:rFonts w:ascii="Times New Roman" w:hAnsi="Times New Roman" w:cs="Times New Roman"/>
                <w:sz w:val="20"/>
                <w:szCs w:val="20"/>
              </w:rPr>
            </w:pPr>
            <w:r w:rsidRPr="0079771F">
              <w:rPr>
                <w:noProof/>
                <w:sz w:val="20"/>
                <w:szCs w:val="20"/>
              </w:rPr>
              <w:drawing>
                <wp:inline distT="0" distB="0" distL="0" distR="0" wp14:anchorId="6A514B86" wp14:editId="5A9FD6CC">
                  <wp:extent cx="2254438" cy="1270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deaths-timeplot.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87189" cy="1288450"/>
                          </a:xfrm>
                          <a:prstGeom prst="rect">
                            <a:avLst/>
                          </a:prstGeom>
                        </pic:spPr>
                      </pic:pic>
                    </a:graphicData>
                  </a:graphic>
                </wp:inline>
              </w:drawing>
            </w:r>
          </w:p>
          <w:p w14:paraId="4851C7E9" w14:textId="77777777" w:rsidR="00493AB5" w:rsidRPr="0079771F" w:rsidRDefault="00493AB5" w:rsidP="00E610DB">
            <w:pPr>
              <w:jc w:val="center"/>
              <w:rPr>
                <w:rFonts w:ascii="Times New Roman" w:hAnsi="Times New Roman" w:cs="Times New Roman"/>
                <w:b/>
                <w:sz w:val="20"/>
                <w:szCs w:val="20"/>
              </w:rPr>
            </w:pPr>
            <w:r w:rsidRPr="0079771F">
              <w:rPr>
                <w:rFonts w:ascii="Times New Roman" w:hAnsi="Times New Roman" w:cs="Times New Roman"/>
                <w:b/>
                <w:sz w:val="20"/>
                <w:szCs w:val="20"/>
              </w:rPr>
              <w:t>(b)</w:t>
            </w:r>
          </w:p>
        </w:tc>
      </w:tr>
    </w:tbl>
    <w:p w14:paraId="7A54DD71" w14:textId="77777777" w:rsidR="00467B31" w:rsidRDefault="00467B31" w:rsidP="00493AB5">
      <w:pPr>
        <w:autoSpaceDE w:val="0"/>
        <w:autoSpaceDN w:val="0"/>
        <w:adjustRightInd w:val="0"/>
        <w:jc w:val="center"/>
        <w:rPr>
          <w:b/>
          <w:sz w:val="20"/>
          <w:szCs w:val="20"/>
        </w:rPr>
      </w:pPr>
      <w:bookmarkStart w:id="8" w:name="_Hlk170983823"/>
      <w:bookmarkStart w:id="9" w:name="_Hlk170983792"/>
      <w:bookmarkEnd w:id="7"/>
    </w:p>
    <w:p w14:paraId="340535F8" w14:textId="3BCC6CC0" w:rsidR="00493AB5" w:rsidRPr="0079771F" w:rsidRDefault="00493AB5" w:rsidP="00493AB5">
      <w:pPr>
        <w:autoSpaceDE w:val="0"/>
        <w:autoSpaceDN w:val="0"/>
        <w:adjustRightInd w:val="0"/>
        <w:jc w:val="center"/>
        <w:rPr>
          <w:bCs/>
          <w:sz w:val="20"/>
          <w:szCs w:val="20"/>
        </w:rPr>
      </w:pPr>
      <w:r w:rsidRPr="0079771F">
        <w:rPr>
          <w:b/>
          <w:sz w:val="20"/>
          <w:szCs w:val="20"/>
        </w:rPr>
        <w:t xml:space="preserve">Figure 1. </w:t>
      </w:r>
      <w:r w:rsidRPr="0079771F">
        <w:rPr>
          <w:bCs/>
          <w:sz w:val="20"/>
          <w:szCs w:val="20"/>
        </w:rPr>
        <w:t xml:space="preserve">(a) UK </w:t>
      </w:r>
      <w:r w:rsidR="007C7BD7">
        <w:rPr>
          <w:bCs/>
          <w:sz w:val="20"/>
          <w:szCs w:val="20"/>
        </w:rPr>
        <w:t>Q</w:t>
      </w:r>
      <w:r w:rsidRPr="0079771F">
        <w:rPr>
          <w:bCs/>
          <w:sz w:val="20"/>
          <w:szCs w:val="20"/>
        </w:rPr>
        <w:t xml:space="preserve">uarterly </w:t>
      </w:r>
      <w:r w:rsidR="007C7BD7">
        <w:rPr>
          <w:bCs/>
          <w:sz w:val="20"/>
          <w:szCs w:val="20"/>
        </w:rPr>
        <w:t>G</w:t>
      </w:r>
      <w:r w:rsidRPr="0079771F">
        <w:rPr>
          <w:bCs/>
          <w:sz w:val="20"/>
          <w:szCs w:val="20"/>
        </w:rPr>
        <w:t xml:space="preserve">as </w:t>
      </w:r>
      <w:r w:rsidR="007C7BD7">
        <w:rPr>
          <w:bCs/>
          <w:sz w:val="20"/>
          <w:szCs w:val="20"/>
        </w:rPr>
        <w:t>C</w:t>
      </w:r>
      <w:r w:rsidRPr="0079771F">
        <w:rPr>
          <w:bCs/>
          <w:sz w:val="20"/>
          <w:szCs w:val="20"/>
        </w:rPr>
        <w:t xml:space="preserve">onsumption; (b) Monthly </w:t>
      </w:r>
      <w:r w:rsidR="007C7BD7">
        <w:rPr>
          <w:bCs/>
          <w:sz w:val="20"/>
          <w:szCs w:val="20"/>
        </w:rPr>
        <w:t>F</w:t>
      </w:r>
      <w:r w:rsidRPr="0079771F">
        <w:rPr>
          <w:bCs/>
          <w:sz w:val="20"/>
          <w:szCs w:val="20"/>
        </w:rPr>
        <w:t xml:space="preserve">emale </w:t>
      </w:r>
      <w:r w:rsidR="007C7BD7">
        <w:rPr>
          <w:bCs/>
          <w:sz w:val="20"/>
          <w:szCs w:val="20"/>
        </w:rPr>
        <w:t>D</w:t>
      </w:r>
      <w:r w:rsidRPr="0079771F">
        <w:rPr>
          <w:bCs/>
          <w:sz w:val="20"/>
          <w:szCs w:val="20"/>
        </w:rPr>
        <w:t xml:space="preserve">eaths from </w:t>
      </w:r>
      <w:r w:rsidR="007C7BD7">
        <w:rPr>
          <w:bCs/>
          <w:sz w:val="20"/>
          <w:szCs w:val="20"/>
        </w:rPr>
        <w:t>L</w:t>
      </w:r>
      <w:r w:rsidRPr="0079771F">
        <w:rPr>
          <w:bCs/>
          <w:sz w:val="20"/>
          <w:szCs w:val="20"/>
        </w:rPr>
        <w:t xml:space="preserve">ung </w:t>
      </w:r>
      <w:r w:rsidR="007C7BD7">
        <w:rPr>
          <w:bCs/>
          <w:sz w:val="20"/>
          <w:szCs w:val="20"/>
        </w:rPr>
        <w:t>D</w:t>
      </w:r>
      <w:r w:rsidRPr="0079771F">
        <w:rPr>
          <w:bCs/>
          <w:sz w:val="20"/>
          <w:szCs w:val="20"/>
        </w:rPr>
        <w:t>iseases in the UK</w:t>
      </w:r>
      <w:bookmarkEnd w:id="8"/>
    </w:p>
    <w:bookmarkEnd w:id="9"/>
    <w:p w14:paraId="46F44010" w14:textId="77777777" w:rsidR="00493AB5" w:rsidRPr="0079771F" w:rsidRDefault="00493AB5" w:rsidP="00493AB5">
      <w:pPr>
        <w:autoSpaceDE w:val="0"/>
        <w:autoSpaceDN w:val="0"/>
        <w:adjustRightInd w:val="0"/>
        <w:jc w:val="both"/>
        <w:rPr>
          <w:bCs/>
          <w:sz w:val="20"/>
          <w:szCs w:val="20"/>
        </w:rPr>
      </w:pPr>
    </w:p>
    <w:p w14:paraId="234A7EE8" w14:textId="77777777" w:rsidR="00493AB5" w:rsidRDefault="00493AB5" w:rsidP="00493AB5">
      <w:pPr>
        <w:spacing w:line="324" w:lineRule="auto"/>
        <w:jc w:val="both"/>
        <w:rPr>
          <w:color w:val="000000" w:themeColor="text1"/>
          <w:sz w:val="20"/>
          <w:szCs w:val="20"/>
        </w:rPr>
      </w:pPr>
      <w:bookmarkStart w:id="10" w:name="_Hlk170983839"/>
      <w:r w:rsidRPr="0079771F">
        <w:rPr>
          <w:bCs/>
          <w:sz w:val="20"/>
          <w:szCs w:val="20"/>
        </w:rPr>
        <w:t xml:space="preserve">Initially, the use of gas in the UK might not have been widespread at first, but it has been rising consistently over time, with an especially significant rise since 1973. This series presents an increasing trend with multiplicative seasonality in Figure 1 (a). It is also observed that </w:t>
      </w:r>
      <w:r w:rsidRPr="0079771F">
        <w:rPr>
          <w:color w:val="000000" w:themeColor="text1"/>
          <w:sz w:val="20"/>
          <w:szCs w:val="20"/>
        </w:rPr>
        <w:t>the deaths might not have been widespread at first, the data show that it had been significantly rising in 1976. This series presented no trend with multiplicative seasonality (Figure 1 (b)).</w:t>
      </w:r>
    </w:p>
    <w:p w14:paraId="024B3619" w14:textId="77777777" w:rsidR="005A4A26" w:rsidRDefault="005A4A26" w:rsidP="00493AB5">
      <w:pPr>
        <w:spacing w:line="324" w:lineRule="auto"/>
        <w:jc w:val="both"/>
        <w:rPr>
          <w:color w:val="000000" w:themeColor="text1"/>
          <w:sz w:val="20"/>
          <w:szCs w:val="20"/>
        </w:rPr>
      </w:pPr>
    </w:p>
    <w:p w14:paraId="4345ED9B" w14:textId="77777777" w:rsidR="003F173F" w:rsidRDefault="003F173F" w:rsidP="00493AB5">
      <w:pPr>
        <w:spacing w:line="324" w:lineRule="auto"/>
        <w:jc w:val="both"/>
        <w:rPr>
          <w:color w:val="000000" w:themeColor="text1"/>
          <w:sz w:val="20"/>
          <w:szCs w:val="20"/>
        </w:rPr>
      </w:pPr>
    </w:p>
    <w:p w14:paraId="7436DDF7" w14:textId="77777777" w:rsidR="003F173F" w:rsidRDefault="003F173F" w:rsidP="00493AB5">
      <w:pPr>
        <w:spacing w:line="324" w:lineRule="auto"/>
        <w:jc w:val="both"/>
        <w:rPr>
          <w:color w:val="000000" w:themeColor="text1"/>
          <w:sz w:val="20"/>
          <w:szCs w:val="20"/>
        </w:rPr>
      </w:pPr>
    </w:p>
    <w:p w14:paraId="7F04A578" w14:textId="77777777" w:rsidR="003F173F" w:rsidRPr="0079771F" w:rsidRDefault="003F173F" w:rsidP="00493AB5">
      <w:pPr>
        <w:spacing w:line="324" w:lineRule="auto"/>
        <w:jc w:val="both"/>
        <w:rPr>
          <w:color w:val="000000" w:themeColor="text1"/>
          <w:sz w:val="20"/>
          <w:szCs w:val="20"/>
        </w:rPr>
      </w:pPr>
    </w:p>
    <w:p w14:paraId="7BF33CA1" w14:textId="77777777" w:rsidR="00493AB5" w:rsidRPr="005A4A26" w:rsidRDefault="00493AB5" w:rsidP="00493AB5">
      <w:pPr>
        <w:pStyle w:val="ListParagraph"/>
        <w:numPr>
          <w:ilvl w:val="1"/>
          <w:numId w:val="32"/>
        </w:numPr>
        <w:autoSpaceDE w:val="0"/>
        <w:autoSpaceDN w:val="0"/>
        <w:adjustRightInd w:val="0"/>
        <w:spacing w:after="0" w:line="240" w:lineRule="auto"/>
        <w:jc w:val="both"/>
        <w:rPr>
          <w:rFonts w:ascii="Times New Roman" w:hAnsi="Times New Roman" w:cs="Times New Roman"/>
          <w:b/>
          <w:i/>
          <w:iCs/>
          <w:sz w:val="20"/>
          <w:szCs w:val="20"/>
        </w:rPr>
      </w:pPr>
      <w:bookmarkStart w:id="11" w:name="_Hlk170983849"/>
      <w:bookmarkEnd w:id="10"/>
      <w:r w:rsidRPr="005A4A26">
        <w:rPr>
          <w:rFonts w:ascii="Times New Roman" w:hAnsi="Times New Roman" w:cs="Times New Roman"/>
          <w:b/>
          <w:i/>
          <w:iCs/>
          <w:sz w:val="20"/>
          <w:szCs w:val="20"/>
        </w:rPr>
        <w:lastRenderedPageBreak/>
        <w:t>Exploratory Data Analysis</w:t>
      </w:r>
    </w:p>
    <w:p w14:paraId="47149D27" w14:textId="77777777" w:rsidR="005A4A26" w:rsidRPr="0079771F" w:rsidRDefault="005A4A26" w:rsidP="005A4A26">
      <w:pPr>
        <w:pStyle w:val="ListParagraph"/>
        <w:autoSpaceDE w:val="0"/>
        <w:autoSpaceDN w:val="0"/>
        <w:adjustRightInd w:val="0"/>
        <w:spacing w:after="0" w:line="240" w:lineRule="auto"/>
        <w:ind w:left="420"/>
        <w:jc w:val="both"/>
        <w:rPr>
          <w:rFonts w:ascii="Times New Roman" w:hAnsi="Times New Roman" w:cs="Times New Roman"/>
          <w:b/>
          <w:sz w:val="20"/>
          <w:szCs w:val="20"/>
        </w:rPr>
      </w:pPr>
    </w:p>
    <w:p w14:paraId="3D69EF17" w14:textId="77777777" w:rsidR="00493AB5" w:rsidRDefault="00493AB5" w:rsidP="005A4A26">
      <w:pPr>
        <w:spacing w:line="324" w:lineRule="auto"/>
        <w:jc w:val="both"/>
        <w:rPr>
          <w:color w:val="000000" w:themeColor="text1"/>
          <w:sz w:val="20"/>
          <w:szCs w:val="20"/>
          <w:shd w:val="clear" w:color="auto" w:fill="FFFFFF"/>
        </w:rPr>
      </w:pPr>
      <w:r w:rsidRPr="0079771F">
        <w:rPr>
          <w:color w:val="000000"/>
          <w:sz w:val="20"/>
          <w:szCs w:val="20"/>
        </w:rPr>
        <w:t xml:space="preserve">Figure 2 shows seasonal sub-series plots for both trends with multiplicative seasonality and no trend with multiplicative seasonality. Seasonal sub-series plots collect and plot together the seasons within the data, in this case, the quarters and months. </w:t>
      </w:r>
      <w:r w:rsidRPr="0079771F">
        <w:rPr>
          <w:color w:val="000000" w:themeColor="text1"/>
          <w:sz w:val="20"/>
          <w:szCs w:val="20"/>
          <w:shd w:val="clear" w:color="auto" w:fill="FFFFFF"/>
        </w:rPr>
        <w:t xml:space="preserve"> </w:t>
      </w:r>
    </w:p>
    <w:p w14:paraId="2E33B62A" w14:textId="77777777" w:rsidR="005A4A26" w:rsidRPr="0079771F" w:rsidRDefault="005A4A26" w:rsidP="005A4A26">
      <w:pPr>
        <w:spacing w:line="324" w:lineRule="auto"/>
        <w:jc w:val="both"/>
        <w:rPr>
          <w:color w:val="000000" w:themeColor="text1"/>
          <w:sz w:val="20"/>
          <w:szCs w:val="20"/>
          <w:shd w:val="clear" w:color="auto" w:fill="FFFFF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9"/>
        <w:gridCol w:w="4090"/>
      </w:tblGrid>
      <w:tr w:rsidR="00493AB5" w:rsidRPr="0079771F" w14:paraId="66F5453E" w14:textId="77777777" w:rsidTr="00E610DB">
        <w:trPr>
          <w:trHeight w:val="2269"/>
        </w:trPr>
        <w:tc>
          <w:tcPr>
            <w:tcW w:w="4665" w:type="dxa"/>
          </w:tcPr>
          <w:p w14:paraId="24060FE9" w14:textId="77777777" w:rsidR="00493AB5" w:rsidRPr="0079771F" w:rsidRDefault="00493AB5" w:rsidP="00E610DB">
            <w:pPr>
              <w:jc w:val="both"/>
              <w:rPr>
                <w:rFonts w:ascii="Times New Roman" w:hAnsi="Times New Roman" w:cs="Times New Roman"/>
                <w:color w:val="000000" w:themeColor="text1"/>
                <w:sz w:val="20"/>
                <w:szCs w:val="20"/>
                <w:shd w:val="clear" w:color="auto" w:fill="FFFFFF"/>
              </w:rPr>
            </w:pPr>
            <w:bookmarkStart w:id="12" w:name="_Hlk170983860"/>
            <w:bookmarkEnd w:id="11"/>
            <w:r w:rsidRPr="0079771F">
              <w:rPr>
                <w:noProof/>
                <w:color w:val="000000" w:themeColor="text1"/>
                <w:sz w:val="20"/>
                <w:szCs w:val="20"/>
                <w:shd w:val="clear" w:color="auto" w:fill="FFFFFF"/>
              </w:rPr>
              <w:drawing>
                <wp:inline distT="0" distB="0" distL="0" distR="0" wp14:anchorId="503BAF58" wp14:editId="300E2967">
                  <wp:extent cx="2126343" cy="12507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Kgas-subseriesplot.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43868" cy="1261099"/>
                          </a:xfrm>
                          <a:prstGeom prst="rect">
                            <a:avLst/>
                          </a:prstGeom>
                        </pic:spPr>
                      </pic:pic>
                    </a:graphicData>
                  </a:graphic>
                </wp:inline>
              </w:drawing>
            </w:r>
          </w:p>
          <w:p w14:paraId="179D2D39" w14:textId="77777777" w:rsidR="00493AB5" w:rsidRPr="0079771F" w:rsidRDefault="00493AB5" w:rsidP="00E610DB">
            <w:pPr>
              <w:jc w:val="center"/>
              <w:rPr>
                <w:rFonts w:ascii="Times New Roman" w:hAnsi="Times New Roman" w:cs="Times New Roman"/>
                <w:b/>
                <w:color w:val="000000" w:themeColor="text1"/>
                <w:sz w:val="20"/>
                <w:szCs w:val="20"/>
                <w:shd w:val="clear" w:color="auto" w:fill="FFFFFF"/>
              </w:rPr>
            </w:pPr>
            <w:r w:rsidRPr="0079771F">
              <w:rPr>
                <w:rFonts w:ascii="Times New Roman" w:hAnsi="Times New Roman" w:cs="Times New Roman"/>
                <w:b/>
                <w:color w:val="000000" w:themeColor="text1"/>
                <w:sz w:val="20"/>
                <w:szCs w:val="20"/>
                <w:shd w:val="clear" w:color="auto" w:fill="FFFFFF"/>
              </w:rPr>
              <w:t>(a)</w:t>
            </w:r>
          </w:p>
        </w:tc>
        <w:tc>
          <w:tcPr>
            <w:tcW w:w="4695" w:type="dxa"/>
          </w:tcPr>
          <w:p w14:paraId="03DC9371" w14:textId="77777777" w:rsidR="00493AB5" w:rsidRPr="0079771F" w:rsidRDefault="00493AB5" w:rsidP="00E610DB">
            <w:pPr>
              <w:jc w:val="both"/>
              <w:rPr>
                <w:rFonts w:ascii="Times New Roman" w:hAnsi="Times New Roman" w:cs="Times New Roman"/>
                <w:color w:val="000000" w:themeColor="text1"/>
                <w:sz w:val="20"/>
                <w:szCs w:val="20"/>
                <w:shd w:val="clear" w:color="auto" w:fill="FFFFFF"/>
              </w:rPr>
            </w:pPr>
            <w:r w:rsidRPr="0079771F">
              <w:rPr>
                <w:noProof/>
                <w:color w:val="000000" w:themeColor="text1"/>
                <w:sz w:val="20"/>
                <w:szCs w:val="20"/>
                <w:shd w:val="clear" w:color="auto" w:fill="FFFFFF"/>
              </w:rPr>
              <w:drawing>
                <wp:inline distT="0" distB="0" distL="0" distR="0" wp14:anchorId="7350E87C" wp14:editId="7B2796D8">
                  <wp:extent cx="2319379" cy="123008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deaths-subseriesplot.jpeg"/>
                          <pic:cNvPicPr/>
                        </pic:nvPicPr>
                        <pic:blipFill>
                          <a:blip r:embed="rId11">
                            <a:extLst>
                              <a:ext uri="{28A0092B-C50C-407E-A947-70E740481C1C}">
                                <a14:useLocalDpi xmlns:a14="http://schemas.microsoft.com/office/drawing/2010/main" val="0"/>
                              </a:ext>
                            </a:extLst>
                          </a:blip>
                          <a:stretch>
                            <a:fillRect/>
                          </a:stretch>
                        </pic:blipFill>
                        <pic:spPr>
                          <a:xfrm>
                            <a:off x="0" y="0"/>
                            <a:ext cx="2336230" cy="1239023"/>
                          </a:xfrm>
                          <a:prstGeom prst="rect">
                            <a:avLst/>
                          </a:prstGeom>
                        </pic:spPr>
                      </pic:pic>
                    </a:graphicData>
                  </a:graphic>
                </wp:inline>
              </w:drawing>
            </w:r>
          </w:p>
          <w:p w14:paraId="4010FE36" w14:textId="77777777" w:rsidR="00493AB5" w:rsidRPr="0079771F" w:rsidRDefault="00493AB5" w:rsidP="00E610DB">
            <w:pPr>
              <w:jc w:val="center"/>
              <w:rPr>
                <w:rFonts w:ascii="Times New Roman" w:hAnsi="Times New Roman" w:cs="Times New Roman"/>
                <w:b/>
                <w:color w:val="000000" w:themeColor="text1"/>
                <w:sz w:val="20"/>
                <w:szCs w:val="20"/>
                <w:shd w:val="clear" w:color="auto" w:fill="FFFFFF"/>
              </w:rPr>
            </w:pPr>
            <w:r w:rsidRPr="0079771F">
              <w:rPr>
                <w:rFonts w:ascii="Times New Roman" w:hAnsi="Times New Roman" w:cs="Times New Roman"/>
                <w:b/>
                <w:color w:val="000000" w:themeColor="text1"/>
                <w:sz w:val="20"/>
                <w:szCs w:val="20"/>
                <w:shd w:val="clear" w:color="auto" w:fill="FFFFFF"/>
              </w:rPr>
              <w:t>(b)</w:t>
            </w:r>
          </w:p>
        </w:tc>
      </w:tr>
    </w:tbl>
    <w:p w14:paraId="6A6E3D61" w14:textId="6CA07056" w:rsidR="00493AB5" w:rsidRPr="0079771F" w:rsidRDefault="00493AB5" w:rsidP="005A4A26">
      <w:pPr>
        <w:autoSpaceDE w:val="0"/>
        <w:autoSpaceDN w:val="0"/>
        <w:adjustRightInd w:val="0"/>
        <w:jc w:val="center"/>
        <w:rPr>
          <w:b/>
          <w:bCs/>
          <w:color w:val="000000"/>
          <w:sz w:val="20"/>
          <w:szCs w:val="20"/>
        </w:rPr>
      </w:pPr>
      <w:bookmarkStart w:id="13" w:name="_Hlk170983892"/>
      <w:bookmarkEnd w:id="12"/>
      <w:r w:rsidRPr="0079771F">
        <w:rPr>
          <w:b/>
          <w:bCs/>
          <w:color w:val="000000"/>
          <w:sz w:val="20"/>
          <w:szCs w:val="20"/>
        </w:rPr>
        <w:t xml:space="preserve">Figure 2. </w:t>
      </w:r>
      <w:r w:rsidRPr="0079771F">
        <w:rPr>
          <w:color w:val="000000"/>
          <w:sz w:val="20"/>
          <w:szCs w:val="20"/>
        </w:rPr>
        <w:t xml:space="preserve">(a) Seasonal </w:t>
      </w:r>
      <w:r w:rsidR="007C7BD7">
        <w:rPr>
          <w:color w:val="000000"/>
          <w:sz w:val="20"/>
          <w:szCs w:val="20"/>
        </w:rPr>
        <w:t>S</w:t>
      </w:r>
      <w:r w:rsidRPr="0079771F">
        <w:rPr>
          <w:color w:val="000000"/>
          <w:sz w:val="20"/>
          <w:szCs w:val="20"/>
        </w:rPr>
        <w:t xml:space="preserve">ubseries </w:t>
      </w:r>
      <w:r w:rsidR="007C7BD7">
        <w:rPr>
          <w:color w:val="000000"/>
          <w:sz w:val="20"/>
          <w:szCs w:val="20"/>
        </w:rPr>
        <w:t>P</w:t>
      </w:r>
      <w:r w:rsidRPr="0079771F">
        <w:rPr>
          <w:color w:val="000000"/>
          <w:sz w:val="20"/>
          <w:szCs w:val="20"/>
        </w:rPr>
        <w:t xml:space="preserve">lot of UK </w:t>
      </w:r>
      <w:r w:rsidR="007C7BD7">
        <w:rPr>
          <w:color w:val="000000"/>
          <w:sz w:val="20"/>
          <w:szCs w:val="20"/>
        </w:rPr>
        <w:t>G</w:t>
      </w:r>
      <w:r w:rsidRPr="0079771F">
        <w:rPr>
          <w:color w:val="000000"/>
          <w:sz w:val="20"/>
          <w:szCs w:val="20"/>
        </w:rPr>
        <w:t xml:space="preserve">as </w:t>
      </w:r>
      <w:r w:rsidR="007C7BD7">
        <w:rPr>
          <w:color w:val="000000"/>
          <w:sz w:val="20"/>
          <w:szCs w:val="20"/>
        </w:rPr>
        <w:t>C</w:t>
      </w:r>
      <w:r w:rsidRPr="0079771F">
        <w:rPr>
          <w:color w:val="000000"/>
          <w:sz w:val="20"/>
          <w:szCs w:val="20"/>
        </w:rPr>
        <w:t xml:space="preserve">onsumption; (b) Seasonal </w:t>
      </w:r>
      <w:r w:rsidR="007C7BD7">
        <w:rPr>
          <w:color w:val="000000"/>
          <w:sz w:val="20"/>
          <w:szCs w:val="20"/>
        </w:rPr>
        <w:t>S</w:t>
      </w:r>
      <w:r w:rsidRPr="0079771F">
        <w:rPr>
          <w:color w:val="000000"/>
          <w:sz w:val="20"/>
          <w:szCs w:val="20"/>
        </w:rPr>
        <w:t xml:space="preserve">ubseries </w:t>
      </w:r>
      <w:r w:rsidR="007C7BD7">
        <w:rPr>
          <w:color w:val="000000"/>
          <w:sz w:val="20"/>
          <w:szCs w:val="20"/>
        </w:rPr>
        <w:t>P</w:t>
      </w:r>
      <w:r w:rsidRPr="0079771F">
        <w:rPr>
          <w:color w:val="000000"/>
          <w:sz w:val="20"/>
          <w:szCs w:val="20"/>
        </w:rPr>
        <w:t xml:space="preserve">lot of </w:t>
      </w:r>
      <w:r w:rsidR="007C7BD7">
        <w:rPr>
          <w:color w:val="000000"/>
          <w:sz w:val="20"/>
          <w:szCs w:val="20"/>
        </w:rPr>
        <w:t>F</w:t>
      </w:r>
      <w:r w:rsidRPr="0079771F">
        <w:rPr>
          <w:color w:val="000000"/>
          <w:sz w:val="20"/>
          <w:szCs w:val="20"/>
        </w:rPr>
        <w:t xml:space="preserve">emale </w:t>
      </w:r>
      <w:r w:rsidR="007C7BD7">
        <w:rPr>
          <w:color w:val="000000"/>
          <w:sz w:val="20"/>
          <w:szCs w:val="20"/>
        </w:rPr>
        <w:t>D</w:t>
      </w:r>
      <w:r w:rsidRPr="0079771F">
        <w:rPr>
          <w:color w:val="000000"/>
          <w:sz w:val="20"/>
          <w:szCs w:val="20"/>
        </w:rPr>
        <w:t>eaths in the UK</w:t>
      </w:r>
      <w:bookmarkEnd w:id="13"/>
    </w:p>
    <w:p w14:paraId="2235949F" w14:textId="77777777" w:rsidR="00493AB5" w:rsidRPr="0079771F" w:rsidRDefault="00493AB5" w:rsidP="00493AB5">
      <w:pPr>
        <w:autoSpaceDE w:val="0"/>
        <w:autoSpaceDN w:val="0"/>
        <w:adjustRightInd w:val="0"/>
        <w:jc w:val="both"/>
        <w:rPr>
          <w:color w:val="000000"/>
          <w:sz w:val="20"/>
          <w:szCs w:val="20"/>
        </w:rPr>
      </w:pPr>
      <w:bookmarkStart w:id="14" w:name="_Hlk170983905"/>
    </w:p>
    <w:p w14:paraId="7C935E31" w14:textId="77777777" w:rsidR="00493AB5" w:rsidRPr="0079771F" w:rsidRDefault="00493AB5" w:rsidP="005A4A26">
      <w:pPr>
        <w:autoSpaceDE w:val="0"/>
        <w:autoSpaceDN w:val="0"/>
        <w:adjustRightInd w:val="0"/>
        <w:spacing w:line="324" w:lineRule="auto"/>
        <w:jc w:val="both"/>
        <w:rPr>
          <w:color w:val="000000" w:themeColor="text1"/>
          <w:sz w:val="20"/>
          <w:szCs w:val="20"/>
          <w:shd w:val="clear" w:color="auto" w:fill="FFFFFF"/>
        </w:rPr>
      </w:pPr>
      <w:r w:rsidRPr="0079771F">
        <w:rPr>
          <w:color w:val="000000"/>
          <w:sz w:val="20"/>
          <w:szCs w:val="20"/>
        </w:rPr>
        <w:t xml:space="preserve">UKgas data reached in peak point in the first quartile (Q1) and fell </w:t>
      </w:r>
      <w:r w:rsidRPr="0079771F">
        <w:rPr>
          <w:color w:val="000000" w:themeColor="text1"/>
          <w:sz w:val="20"/>
          <w:szCs w:val="20"/>
          <w:shd w:val="clear" w:color="auto" w:fill="FFFFFF"/>
        </w:rPr>
        <w:t>to its lowest point</w:t>
      </w:r>
      <w:r w:rsidRPr="0079771F">
        <w:rPr>
          <w:color w:val="000000"/>
          <w:sz w:val="20"/>
          <w:szCs w:val="20"/>
        </w:rPr>
        <w:t xml:space="preserve"> in the third quartile (Q3). </w:t>
      </w:r>
      <w:r w:rsidRPr="0079771F">
        <w:rPr>
          <w:color w:val="000000" w:themeColor="text1"/>
          <w:sz w:val="20"/>
          <w:szCs w:val="20"/>
          <w:shd w:val="clear" w:color="auto" w:fill="FFFFFF"/>
        </w:rPr>
        <w:t>The seasonal pattern might be seen clearly in this kind of display, which also shows how seasonality changes over time with trends (Figure 2 (a)). The maximum deaths were in January and February. August and September saw the lowest number of deaths from lung diseases. From the figure, it is clearly observed how seasonality evolves over time (Figure 2 (b)).</w:t>
      </w:r>
    </w:p>
    <w:p w14:paraId="3C91741D" w14:textId="77777777" w:rsidR="00493AB5" w:rsidRPr="0079771F" w:rsidRDefault="00493AB5" w:rsidP="00493AB5">
      <w:pPr>
        <w:autoSpaceDE w:val="0"/>
        <w:autoSpaceDN w:val="0"/>
        <w:adjustRightInd w:val="0"/>
        <w:jc w:val="both"/>
        <w:rPr>
          <w:b/>
          <w:bCs/>
          <w:color w:val="000000"/>
          <w:sz w:val="20"/>
          <w:szCs w:val="20"/>
        </w:rPr>
      </w:pPr>
      <w:bookmarkStart w:id="15" w:name="_Hlk170983934"/>
      <w:bookmarkEnd w:id="14"/>
    </w:p>
    <w:p w14:paraId="33204F2F" w14:textId="77777777" w:rsidR="00493AB5" w:rsidRDefault="00493AB5" w:rsidP="00493AB5">
      <w:pPr>
        <w:autoSpaceDE w:val="0"/>
        <w:autoSpaceDN w:val="0"/>
        <w:adjustRightInd w:val="0"/>
        <w:jc w:val="both"/>
        <w:rPr>
          <w:b/>
          <w:bCs/>
          <w:i/>
          <w:iCs/>
          <w:color w:val="000000"/>
          <w:sz w:val="20"/>
          <w:szCs w:val="20"/>
        </w:rPr>
      </w:pPr>
      <w:r w:rsidRPr="005A4A26">
        <w:rPr>
          <w:b/>
          <w:bCs/>
          <w:i/>
          <w:iCs/>
          <w:color w:val="000000"/>
          <w:sz w:val="20"/>
          <w:szCs w:val="20"/>
        </w:rPr>
        <w:t>2.3 Time Series Models</w:t>
      </w:r>
    </w:p>
    <w:p w14:paraId="62D1B3B0" w14:textId="77777777" w:rsidR="005A4A26" w:rsidRPr="005A4A26" w:rsidRDefault="005A4A26" w:rsidP="00493AB5">
      <w:pPr>
        <w:autoSpaceDE w:val="0"/>
        <w:autoSpaceDN w:val="0"/>
        <w:adjustRightInd w:val="0"/>
        <w:jc w:val="both"/>
        <w:rPr>
          <w:b/>
          <w:bCs/>
          <w:i/>
          <w:iCs/>
          <w:color w:val="000000"/>
          <w:sz w:val="20"/>
          <w:szCs w:val="20"/>
        </w:rPr>
      </w:pPr>
    </w:p>
    <w:p w14:paraId="798A7EF5" w14:textId="77777777" w:rsidR="00493AB5" w:rsidRDefault="00493AB5" w:rsidP="005A4A26">
      <w:pPr>
        <w:autoSpaceDE w:val="0"/>
        <w:autoSpaceDN w:val="0"/>
        <w:adjustRightInd w:val="0"/>
        <w:spacing w:line="324" w:lineRule="auto"/>
        <w:jc w:val="both"/>
        <w:rPr>
          <w:color w:val="000000"/>
          <w:sz w:val="20"/>
          <w:szCs w:val="20"/>
        </w:rPr>
      </w:pPr>
      <w:r w:rsidRPr="0079771F">
        <w:rPr>
          <w:color w:val="000000"/>
          <w:sz w:val="20"/>
          <w:szCs w:val="20"/>
        </w:rPr>
        <w:t>Some general and broadly used classes of models are considered in this study. In particular, ETS, ARIMA, TBATS, ANN, STL-ARIMA, STL-ETS, ETS-ARIMA, ETS-TBATS, TBATS-ARIMA, TBATS-ETS, and TBATS-ANN models.</w:t>
      </w:r>
    </w:p>
    <w:p w14:paraId="0773D721" w14:textId="77777777" w:rsidR="005A4A26" w:rsidRPr="0079771F" w:rsidRDefault="005A4A26" w:rsidP="00493AB5">
      <w:pPr>
        <w:autoSpaceDE w:val="0"/>
        <w:autoSpaceDN w:val="0"/>
        <w:adjustRightInd w:val="0"/>
        <w:jc w:val="both"/>
        <w:rPr>
          <w:color w:val="000000"/>
          <w:sz w:val="20"/>
          <w:szCs w:val="20"/>
        </w:rPr>
      </w:pPr>
    </w:p>
    <w:p w14:paraId="513588BF" w14:textId="77777777" w:rsidR="00493AB5" w:rsidRDefault="00493AB5" w:rsidP="00493AB5">
      <w:pPr>
        <w:autoSpaceDE w:val="0"/>
        <w:autoSpaceDN w:val="0"/>
        <w:adjustRightInd w:val="0"/>
        <w:jc w:val="both"/>
        <w:rPr>
          <w:b/>
          <w:sz w:val="20"/>
          <w:szCs w:val="20"/>
        </w:rPr>
      </w:pPr>
      <w:r w:rsidRPr="0079771F">
        <w:rPr>
          <w:b/>
          <w:sz w:val="20"/>
          <w:szCs w:val="20"/>
        </w:rPr>
        <w:t>Autoregressive Integrated Moving Average Model (ARIMA)</w:t>
      </w:r>
    </w:p>
    <w:p w14:paraId="5EC7B4A8" w14:textId="77777777" w:rsidR="005A4A26" w:rsidRPr="0079771F" w:rsidRDefault="005A4A26" w:rsidP="00493AB5">
      <w:pPr>
        <w:autoSpaceDE w:val="0"/>
        <w:autoSpaceDN w:val="0"/>
        <w:adjustRightInd w:val="0"/>
        <w:jc w:val="both"/>
        <w:rPr>
          <w:b/>
          <w:sz w:val="20"/>
          <w:szCs w:val="20"/>
        </w:rPr>
      </w:pPr>
    </w:p>
    <w:p w14:paraId="7476E9A2" w14:textId="77777777" w:rsidR="005A4A26" w:rsidRDefault="00493AB5" w:rsidP="005A4A26">
      <w:pPr>
        <w:autoSpaceDE w:val="0"/>
        <w:autoSpaceDN w:val="0"/>
        <w:adjustRightInd w:val="0"/>
        <w:rPr>
          <w:sz w:val="20"/>
          <w:szCs w:val="20"/>
        </w:rPr>
      </w:pPr>
      <w:r w:rsidRPr="0079771F">
        <w:rPr>
          <w:sz w:val="20"/>
          <w:szCs w:val="20"/>
        </w:rPr>
        <w:t xml:space="preserve">ARIMA stands out as a highly promising linear forecasting model given below </w:t>
      </w:r>
    </w:p>
    <w:p w14:paraId="0F9A4876" w14:textId="77777777" w:rsidR="005A4A26" w:rsidRDefault="005A4A26" w:rsidP="005A4A26">
      <w:pPr>
        <w:autoSpaceDE w:val="0"/>
        <w:autoSpaceDN w:val="0"/>
        <w:adjustRightInd w:val="0"/>
        <w:rPr>
          <w:sz w:val="20"/>
          <w:szCs w:val="20"/>
        </w:rPr>
      </w:pPr>
    </w:p>
    <w:p w14:paraId="602D8F85" w14:textId="2CDA8E2A" w:rsidR="00493AB5" w:rsidRPr="005A4A26" w:rsidRDefault="00000000" w:rsidP="005A4A26">
      <w:pPr>
        <w:autoSpaceDE w:val="0"/>
        <w:autoSpaceDN w:val="0"/>
        <w:adjustRightInd w:val="0"/>
        <w:ind w:firstLine="720"/>
        <w:rPr>
          <w:sz w:val="20"/>
          <w:szCs w:val="20"/>
        </w:rPr>
      </w:pPr>
      <m:oMath>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t</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φ</m:t>
            </m:r>
          </m:e>
          <m:sub>
            <m:r>
              <w:rPr>
                <w:rFonts w:ascii="Cambria Math" w:hAnsi="Cambria Math"/>
                <w:sz w:val="20"/>
                <w:szCs w:val="20"/>
              </w:rPr>
              <m:t>1</m:t>
            </m:r>
          </m:sub>
        </m:sSub>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t-1</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φ</m:t>
            </m:r>
          </m:e>
          <m:sub>
            <m:r>
              <w:rPr>
                <w:rFonts w:ascii="Cambria Math" w:hAnsi="Cambria Math"/>
                <w:sz w:val="20"/>
                <w:szCs w:val="20"/>
              </w:rPr>
              <m:t>i</m:t>
            </m:r>
          </m:sub>
        </m:sSub>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t-p</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Z</m:t>
            </m:r>
          </m:e>
          <m:sub>
            <m:r>
              <w:rPr>
                <w:rFonts w:ascii="Cambria Math" w:hAnsi="Cambria Math"/>
                <w:sz w:val="20"/>
                <w:szCs w:val="20"/>
              </w:rPr>
              <m:t>t</m:t>
            </m:r>
          </m:sub>
        </m:sSub>
      </m:oMath>
      <w:r w:rsidR="00493AB5" w:rsidRPr="0079771F">
        <w:rPr>
          <w:rFonts w:eastAsiaTheme="minorEastAsia"/>
          <w:sz w:val="20"/>
          <w:szCs w:val="20"/>
        </w:rPr>
        <w:t>+</w:t>
      </w:r>
      <m:oMath>
        <m:sSub>
          <m:sSubPr>
            <m:ctrlPr>
              <w:rPr>
                <w:rFonts w:ascii="Cambria Math" w:eastAsiaTheme="minorEastAsia" w:hAnsi="Cambria Math"/>
                <w:i/>
                <w:sz w:val="20"/>
                <w:szCs w:val="20"/>
              </w:rPr>
            </m:ctrlPr>
          </m:sSubPr>
          <m:e>
            <m:r>
              <w:rPr>
                <w:rFonts w:ascii="Cambria Math" w:eastAsiaTheme="minorEastAsia" w:hAnsi="Cambria Math"/>
                <w:sz w:val="20"/>
                <w:szCs w:val="20"/>
              </w:rPr>
              <m:t>θ</m:t>
            </m:r>
          </m:e>
          <m:sub>
            <m:r>
              <w:rPr>
                <w:rFonts w:ascii="Cambria Math" w:eastAsiaTheme="minorEastAsia" w:hAnsi="Cambria Math"/>
                <w:sz w:val="20"/>
                <w:szCs w:val="20"/>
              </w:rPr>
              <m:t>1</m:t>
            </m:r>
          </m:sub>
        </m:sSub>
        <m:sSub>
          <m:sSubPr>
            <m:ctrlPr>
              <w:rPr>
                <w:rFonts w:ascii="Cambria Math" w:eastAsiaTheme="minorEastAsia" w:hAnsi="Cambria Math"/>
                <w:i/>
                <w:sz w:val="20"/>
                <w:szCs w:val="20"/>
              </w:rPr>
            </m:ctrlPr>
          </m:sSubPr>
          <m:e>
            <m:r>
              <w:rPr>
                <w:rFonts w:ascii="Cambria Math" w:eastAsiaTheme="minorEastAsia" w:hAnsi="Cambria Math"/>
                <w:sz w:val="20"/>
                <w:szCs w:val="20"/>
              </w:rPr>
              <m:t>Z</m:t>
            </m:r>
          </m:e>
          <m:sub>
            <m:r>
              <w:rPr>
                <w:rFonts w:ascii="Cambria Math" w:eastAsiaTheme="minorEastAsia" w:hAnsi="Cambria Math"/>
                <w:sz w:val="20"/>
                <w:szCs w:val="20"/>
              </w:rPr>
              <m:t>t-1</m:t>
            </m:r>
          </m:sub>
        </m:sSub>
      </m:oMath>
      <w:r w:rsidR="00493AB5" w:rsidRPr="0079771F">
        <w:rPr>
          <w:rFonts w:eastAsiaTheme="minorEastAsia"/>
          <w:sz w:val="20"/>
          <w:szCs w:val="20"/>
        </w:rPr>
        <w:t>+…+</w:t>
      </w:r>
      <m:oMath>
        <m:sSub>
          <m:sSubPr>
            <m:ctrlPr>
              <w:rPr>
                <w:rFonts w:ascii="Cambria Math" w:eastAsiaTheme="minorEastAsia" w:hAnsi="Cambria Math"/>
                <w:i/>
                <w:sz w:val="20"/>
                <w:szCs w:val="20"/>
              </w:rPr>
            </m:ctrlPr>
          </m:sSubPr>
          <m:e>
            <m:r>
              <w:rPr>
                <w:rFonts w:ascii="Cambria Math" w:eastAsiaTheme="minorEastAsia" w:hAnsi="Cambria Math"/>
                <w:sz w:val="20"/>
                <w:szCs w:val="20"/>
              </w:rPr>
              <m:t>θ</m:t>
            </m:r>
          </m:e>
          <m:sub>
            <m:r>
              <w:rPr>
                <w:rFonts w:ascii="Cambria Math" w:eastAsiaTheme="minorEastAsia" w:hAnsi="Cambria Math"/>
                <w:sz w:val="20"/>
                <w:szCs w:val="20"/>
              </w:rPr>
              <m:t>j</m:t>
            </m:r>
          </m:sub>
        </m:sSub>
        <m:sSub>
          <m:sSubPr>
            <m:ctrlPr>
              <w:rPr>
                <w:rFonts w:ascii="Cambria Math" w:eastAsiaTheme="minorEastAsia" w:hAnsi="Cambria Math"/>
                <w:i/>
                <w:sz w:val="20"/>
                <w:szCs w:val="20"/>
              </w:rPr>
            </m:ctrlPr>
          </m:sSubPr>
          <m:e>
            <m:r>
              <w:rPr>
                <w:rFonts w:ascii="Cambria Math" w:eastAsiaTheme="minorEastAsia" w:hAnsi="Cambria Math"/>
                <w:sz w:val="20"/>
                <w:szCs w:val="20"/>
              </w:rPr>
              <m:t>Z</m:t>
            </m:r>
          </m:e>
          <m:sub>
            <m:r>
              <w:rPr>
                <w:rFonts w:ascii="Cambria Math" w:eastAsiaTheme="minorEastAsia" w:hAnsi="Cambria Math"/>
                <w:sz w:val="20"/>
                <w:szCs w:val="20"/>
              </w:rPr>
              <m:t>t-j</m:t>
            </m:r>
          </m:sub>
        </m:sSub>
      </m:oMath>
      <w:r w:rsidR="00493AB5" w:rsidRPr="0079771F">
        <w:rPr>
          <w:rFonts w:eastAsiaTheme="minorEastAsia"/>
          <w:sz w:val="20"/>
          <w:szCs w:val="20"/>
        </w:rPr>
        <w:tab/>
      </w:r>
      <w:r w:rsidR="00493AB5" w:rsidRPr="0079771F">
        <w:rPr>
          <w:rFonts w:eastAsiaTheme="minorEastAsia"/>
          <w:sz w:val="20"/>
          <w:szCs w:val="20"/>
        </w:rPr>
        <w:tab/>
      </w:r>
      <w:r w:rsidR="00493AB5" w:rsidRPr="0079771F">
        <w:rPr>
          <w:rFonts w:eastAsiaTheme="minorEastAsia"/>
          <w:sz w:val="20"/>
          <w:szCs w:val="20"/>
        </w:rPr>
        <w:tab/>
      </w:r>
      <w:r w:rsidR="005A4A26">
        <w:rPr>
          <w:rFonts w:eastAsiaTheme="minorEastAsia"/>
          <w:sz w:val="20"/>
          <w:szCs w:val="20"/>
        </w:rPr>
        <w:tab/>
      </w:r>
      <w:r w:rsidR="00493AB5" w:rsidRPr="0079771F">
        <w:rPr>
          <w:rFonts w:eastAsiaTheme="minorEastAsia"/>
          <w:sz w:val="20"/>
          <w:szCs w:val="20"/>
        </w:rPr>
        <w:t>(1)</w:t>
      </w:r>
    </w:p>
    <w:p w14:paraId="71F9F1B2" w14:textId="77777777" w:rsidR="005A4A26" w:rsidRPr="0079771F" w:rsidRDefault="005A4A26" w:rsidP="00493AB5">
      <w:pPr>
        <w:autoSpaceDE w:val="0"/>
        <w:autoSpaceDN w:val="0"/>
        <w:adjustRightInd w:val="0"/>
        <w:jc w:val="right"/>
        <w:rPr>
          <w:rFonts w:eastAsiaTheme="minorEastAsia"/>
          <w:sz w:val="20"/>
          <w:szCs w:val="20"/>
        </w:rPr>
      </w:pPr>
    </w:p>
    <w:p w14:paraId="4EE7BEC0" w14:textId="77777777" w:rsidR="00493AB5" w:rsidRDefault="00493AB5" w:rsidP="005A4A26">
      <w:pPr>
        <w:autoSpaceDE w:val="0"/>
        <w:autoSpaceDN w:val="0"/>
        <w:adjustRightInd w:val="0"/>
        <w:spacing w:line="324" w:lineRule="auto"/>
        <w:jc w:val="both"/>
        <w:rPr>
          <w:rFonts w:eastAsia="TimesNewRomanPSMT"/>
          <w:sz w:val="20"/>
          <w:szCs w:val="20"/>
        </w:rPr>
      </w:pPr>
      <w:r w:rsidRPr="0079771F">
        <w:rPr>
          <w:rFonts w:eastAsiaTheme="minorEastAsia"/>
          <w:sz w:val="20"/>
          <w:szCs w:val="20"/>
        </w:rPr>
        <w:t>where, {</w:t>
      </w:r>
      <m:oMath>
        <m:sSub>
          <m:sSubPr>
            <m:ctrlPr>
              <w:rPr>
                <w:rFonts w:ascii="Cambria Math" w:eastAsiaTheme="minorEastAsia" w:hAnsi="Cambria Math"/>
                <w:i/>
                <w:sz w:val="20"/>
                <w:szCs w:val="20"/>
              </w:rPr>
            </m:ctrlPr>
          </m:sSubPr>
          <m:e>
            <m:r>
              <w:rPr>
                <w:rFonts w:ascii="Cambria Math" w:eastAsiaTheme="minorEastAsia" w:hAnsi="Cambria Math"/>
                <w:sz w:val="20"/>
                <w:szCs w:val="20"/>
              </w:rPr>
              <m:t>Z</m:t>
            </m:r>
          </m:e>
          <m:sub>
            <m:r>
              <w:rPr>
                <w:rFonts w:ascii="Cambria Math" w:eastAsiaTheme="minorEastAsia" w:hAnsi="Cambria Math"/>
                <w:sz w:val="20"/>
                <w:szCs w:val="20"/>
              </w:rPr>
              <m:t>t</m:t>
            </m:r>
          </m:sub>
        </m:sSub>
      </m:oMath>
      <w:r w:rsidRPr="0079771F">
        <w:rPr>
          <w:rFonts w:eastAsiaTheme="minorEastAsia"/>
          <w:sz w:val="20"/>
          <w:szCs w:val="20"/>
        </w:rPr>
        <w:t>} ~ WN (0,</w:t>
      </w:r>
      <m:oMath>
        <m:sSup>
          <m:sSupPr>
            <m:ctrlPr>
              <w:rPr>
                <w:rFonts w:ascii="Cambria Math" w:eastAsiaTheme="minorEastAsia" w:hAnsi="Cambria Math"/>
                <w:i/>
                <w:sz w:val="20"/>
                <w:szCs w:val="20"/>
              </w:rPr>
            </m:ctrlPr>
          </m:sSupPr>
          <m:e>
            <m:r>
              <w:rPr>
                <w:rFonts w:ascii="Cambria Math" w:eastAsiaTheme="minorEastAsia" w:hAnsi="Cambria Math"/>
                <w:sz w:val="20"/>
                <w:szCs w:val="20"/>
              </w:rPr>
              <m:t>σ</m:t>
            </m:r>
          </m:e>
          <m:sup>
            <m:r>
              <w:rPr>
                <w:rFonts w:ascii="Cambria Math" w:eastAsiaTheme="minorEastAsia" w:hAnsi="Cambria Math"/>
                <w:sz w:val="20"/>
                <w:szCs w:val="20"/>
              </w:rPr>
              <m:t>2</m:t>
            </m:r>
          </m:sup>
        </m:sSup>
        <m:r>
          <w:rPr>
            <w:rFonts w:ascii="Cambria Math" w:eastAsiaTheme="minorEastAsia" w:hAnsi="Cambria Math"/>
            <w:sz w:val="20"/>
            <w:szCs w:val="20"/>
          </w:rPr>
          <m:t>)</m:t>
        </m:r>
      </m:oMath>
      <w:r w:rsidRPr="0079771F">
        <w:rPr>
          <w:rFonts w:eastAsiaTheme="minorEastAsia"/>
          <w:sz w:val="20"/>
          <w:szCs w:val="20"/>
        </w:rPr>
        <w:t xml:space="preserve">, </w:t>
      </w:r>
      <m:oMath>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t</m:t>
            </m:r>
          </m:sub>
        </m:sSub>
      </m:oMath>
      <w:r w:rsidRPr="0079771F">
        <w:rPr>
          <w:rFonts w:eastAsiaTheme="minorEastAsia"/>
          <w:sz w:val="20"/>
          <w:szCs w:val="20"/>
        </w:rPr>
        <w:t xml:space="preserve"> represents time series values. </w:t>
      </w:r>
      <m:oMath>
        <m:sSub>
          <m:sSubPr>
            <m:ctrlPr>
              <w:rPr>
                <w:rFonts w:ascii="Cambria Math" w:eastAsiaTheme="minorEastAsia" w:hAnsi="Cambria Math"/>
                <w:i/>
                <w:sz w:val="20"/>
                <w:szCs w:val="20"/>
              </w:rPr>
            </m:ctrlPr>
          </m:sSubPr>
          <m:e>
            <m:r>
              <w:rPr>
                <w:rFonts w:ascii="Cambria Math" w:eastAsiaTheme="minorEastAsia" w:hAnsi="Cambria Math"/>
                <w:sz w:val="20"/>
                <w:szCs w:val="20"/>
              </w:rPr>
              <m:t>φ</m:t>
            </m:r>
          </m:e>
          <m:sub>
            <m:r>
              <w:rPr>
                <w:rFonts w:ascii="Cambria Math" w:eastAsiaTheme="minorEastAsia" w:hAnsi="Cambria Math"/>
                <w:sz w:val="20"/>
                <w:szCs w:val="20"/>
              </w:rPr>
              <m:t>i</m:t>
            </m:r>
          </m:sub>
        </m:sSub>
        <m:r>
          <w:rPr>
            <w:rFonts w:ascii="Cambria Math" w:eastAsiaTheme="minorEastAsia" w:hAnsi="Cambria Math"/>
            <w:sz w:val="20"/>
            <w:szCs w:val="20"/>
          </w:rPr>
          <m:t xml:space="preserve"> (i=1,2,…,p)</m:t>
        </m:r>
      </m:oMath>
      <w:r w:rsidRPr="0079771F">
        <w:rPr>
          <w:rFonts w:eastAsiaTheme="minorEastAsia"/>
          <w:sz w:val="20"/>
          <w:szCs w:val="20"/>
        </w:rPr>
        <w:t xml:space="preserve"> are autoregressive (AR) coefficients and </w:t>
      </w:r>
      <m:oMath>
        <m:sSub>
          <m:sSubPr>
            <m:ctrlPr>
              <w:rPr>
                <w:rFonts w:ascii="Cambria Math" w:eastAsiaTheme="minorEastAsia" w:hAnsi="Cambria Math"/>
                <w:i/>
                <w:sz w:val="20"/>
                <w:szCs w:val="20"/>
              </w:rPr>
            </m:ctrlPr>
          </m:sSubPr>
          <m:e>
            <m:r>
              <w:rPr>
                <w:rFonts w:ascii="Cambria Math" w:eastAsiaTheme="minorEastAsia" w:hAnsi="Cambria Math"/>
                <w:sz w:val="20"/>
                <w:szCs w:val="20"/>
              </w:rPr>
              <m:t>θ</m:t>
            </m:r>
          </m:e>
          <m:sub>
            <m:r>
              <w:rPr>
                <w:rFonts w:ascii="Cambria Math" w:eastAsiaTheme="minorEastAsia" w:hAnsi="Cambria Math"/>
                <w:sz w:val="20"/>
                <w:szCs w:val="20"/>
              </w:rPr>
              <m:t>j</m:t>
            </m:r>
          </m:sub>
        </m:sSub>
        <m:r>
          <w:rPr>
            <w:rFonts w:ascii="Cambria Math" w:eastAsiaTheme="minorEastAsia" w:hAnsi="Cambria Math"/>
            <w:sz w:val="20"/>
            <w:szCs w:val="20"/>
          </w:rPr>
          <m:t xml:space="preserve"> (j=1,2,…,q)</m:t>
        </m:r>
      </m:oMath>
      <w:r w:rsidRPr="0079771F">
        <w:rPr>
          <w:rFonts w:eastAsiaTheme="minorEastAsia"/>
          <w:sz w:val="20"/>
          <w:szCs w:val="20"/>
        </w:rPr>
        <w:t xml:space="preserve"> are moving average (MA) coefficients. </w:t>
      </w:r>
      <w:r w:rsidRPr="0079771F">
        <w:rPr>
          <w:sz w:val="20"/>
          <w:szCs w:val="20"/>
        </w:rPr>
        <w:t xml:space="preserve">When dealing with a particular time series dataset, the selection of the simplest ARIMA model, </w:t>
      </w:r>
      <w:r w:rsidRPr="0079771F">
        <w:rPr>
          <w:rFonts w:eastAsia="TimesNewRomanPSMT"/>
          <w:sz w:val="20"/>
          <w:szCs w:val="20"/>
        </w:rPr>
        <w:t xml:space="preserve">along with its specific parameter values, is crucial in ensuring the model’s effectiveness </w:t>
      </w:r>
      <w:sdt>
        <w:sdtPr>
          <w:rPr>
            <w:rFonts w:eastAsia="TimesNewRomanPSMT"/>
            <w:sz w:val="20"/>
            <w:szCs w:val="20"/>
          </w:rPr>
          <w:tag w:val="MENDELEY_CITATION_v3_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"/>
          <w:id w:val="-1291510775"/>
          <w:placeholder>
            <w:docPart w:val="9260306D059840DEB3AE4ABE49702B43"/>
          </w:placeholder>
        </w:sdtPr>
        <w:sdtContent>
          <w:r w:rsidRPr="0079771F">
            <w:rPr>
              <w:rFonts w:eastAsia="TimesNewRomanPSMT"/>
              <w:sz w:val="20"/>
              <w:szCs w:val="20"/>
            </w:rPr>
            <w:t>(Panigrahi et al., 2021)</w:t>
          </w:r>
        </w:sdtContent>
      </w:sdt>
      <w:r w:rsidRPr="0079771F">
        <w:rPr>
          <w:rFonts w:eastAsia="TimesNewRomanPSMT"/>
          <w:sz w:val="20"/>
          <w:szCs w:val="20"/>
        </w:rPr>
        <w:t>.</w:t>
      </w:r>
    </w:p>
    <w:p w14:paraId="0D462843" w14:textId="77777777" w:rsidR="008C0A33" w:rsidRPr="0079771F" w:rsidRDefault="008C0A33" w:rsidP="005A4A26">
      <w:pPr>
        <w:autoSpaceDE w:val="0"/>
        <w:autoSpaceDN w:val="0"/>
        <w:adjustRightInd w:val="0"/>
        <w:spacing w:line="324" w:lineRule="auto"/>
        <w:jc w:val="both"/>
        <w:rPr>
          <w:sz w:val="20"/>
          <w:szCs w:val="20"/>
        </w:rPr>
      </w:pPr>
    </w:p>
    <w:p w14:paraId="2B8DB8FF" w14:textId="77777777" w:rsidR="00493AB5" w:rsidRDefault="00493AB5" w:rsidP="00493AB5">
      <w:pPr>
        <w:autoSpaceDE w:val="0"/>
        <w:autoSpaceDN w:val="0"/>
        <w:adjustRightInd w:val="0"/>
        <w:jc w:val="both"/>
        <w:rPr>
          <w:b/>
          <w:sz w:val="20"/>
          <w:szCs w:val="20"/>
        </w:rPr>
      </w:pPr>
      <w:r w:rsidRPr="0079771F">
        <w:rPr>
          <w:b/>
          <w:sz w:val="20"/>
          <w:szCs w:val="20"/>
        </w:rPr>
        <w:lastRenderedPageBreak/>
        <w:t>Seasonal Autoregressive Integrated Moving Average Model (SARIMA)</w:t>
      </w:r>
    </w:p>
    <w:p w14:paraId="6597ABC2" w14:textId="77777777" w:rsidR="005A4A26" w:rsidRPr="0079771F" w:rsidRDefault="005A4A26" w:rsidP="00493AB5">
      <w:pPr>
        <w:autoSpaceDE w:val="0"/>
        <w:autoSpaceDN w:val="0"/>
        <w:adjustRightInd w:val="0"/>
        <w:jc w:val="both"/>
        <w:rPr>
          <w:b/>
          <w:sz w:val="20"/>
          <w:szCs w:val="20"/>
        </w:rPr>
      </w:pPr>
    </w:p>
    <w:p w14:paraId="322F1E0E" w14:textId="77777777" w:rsidR="005A4A26" w:rsidRDefault="00493AB5" w:rsidP="005A4A26">
      <w:pPr>
        <w:spacing w:line="324" w:lineRule="auto"/>
        <w:jc w:val="both"/>
        <w:rPr>
          <w:rFonts w:eastAsia="Calibri"/>
          <w:i/>
          <w:iCs/>
          <w:sz w:val="20"/>
          <w:szCs w:val="20"/>
        </w:rPr>
      </w:pPr>
      <w:r w:rsidRPr="0079771F">
        <w:rPr>
          <w:sz w:val="20"/>
          <w:szCs w:val="20"/>
          <w:lang w:eastAsia="en-SG"/>
        </w:rPr>
        <w:t>A</w:t>
      </w:r>
      <w:r w:rsidRPr="0079771F">
        <w:rPr>
          <w:rFonts w:eastAsia="Calibri"/>
          <w:sz w:val="20"/>
          <w:szCs w:val="20"/>
        </w:rPr>
        <w:t xml:space="preserve"> seasonal ARIMA known as the SARIMA model is defined as </w:t>
      </w:r>
      <m:oMath>
        <m:r>
          <w:rPr>
            <w:rFonts w:ascii="Cambria Math" w:eastAsia="Calibri" w:hAnsi="Cambria Math"/>
            <w:sz w:val="20"/>
            <w:szCs w:val="20"/>
          </w:rPr>
          <m:t>ARIMA(p,d,q)×</m:t>
        </m:r>
        <m:sSup>
          <m:sSupPr>
            <m:ctrlPr>
              <w:rPr>
                <w:rFonts w:ascii="Cambria Math" w:eastAsia="Calibri" w:hAnsi="Cambria Math"/>
                <w:i/>
                <w:sz w:val="20"/>
                <w:szCs w:val="20"/>
              </w:rPr>
            </m:ctrlPr>
          </m:sSupPr>
          <m:e>
            <m:r>
              <w:rPr>
                <w:rFonts w:ascii="Cambria Math" w:eastAsia="Calibri" w:hAnsi="Cambria Math"/>
                <w:sz w:val="20"/>
                <w:szCs w:val="20"/>
              </w:rPr>
              <m:t>(P,D,Q)</m:t>
            </m:r>
          </m:e>
          <m:sup>
            <m:r>
              <w:rPr>
                <w:rFonts w:ascii="Cambria Math" w:eastAsia="Calibri" w:hAnsi="Cambria Math"/>
                <w:sz w:val="20"/>
                <w:szCs w:val="20"/>
              </w:rPr>
              <m:t>s</m:t>
            </m:r>
          </m:sup>
        </m:sSup>
      </m:oMath>
      <w:r w:rsidRPr="0079771F">
        <w:rPr>
          <w:rFonts w:eastAsia="Calibri"/>
          <w:sz w:val="20"/>
          <w:szCs w:val="20"/>
        </w:rPr>
        <w:t xml:space="preserve"> process with seasonal period </w:t>
      </w:r>
      <w:r w:rsidRPr="0079771F">
        <w:rPr>
          <w:rFonts w:eastAsia="Calibri"/>
          <w:i/>
          <w:iCs/>
          <w:sz w:val="20"/>
          <w:szCs w:val="20"/>
        </w:rPr>
        <w:t>s,</w:t>
      </w:r>
    </w:p>
    <w:p w14:paraId="376FFEA3" w14:textId="77777777" w:rsidR="005A4A26" w:rsidRDefault="005A4A26" w:rsidP="005A4A26">
      <w:pPr>
        <w:spacing w:line="324" w:lineRule="auto"/>
        <w:jc w:val="both"/>
        <w:rPr>
          <w:rFonts w:eastAsia="Calibri"/>
          <w:i/>
          <w:iCs/>
          <w:sz w:val="20"/>
          <w:szCs w:val="20"/>
        </w:rPr>
      </w:pPr>
    </w:p>
    <w:p w14:paraId="01B59C5E" w14:textId="6202765F" w:rsidR="005A4A26" w:rsidRPr="005A4A26" w:rsidRDefault="00493AB5" w:rsidP="005A4A26">
      <w:pPr>
        <w:spacing w:line="324" w:lineRule="auto"/>
        <w:ind w:firstLine="720"/>
        <w:jc w:val="both"/>
        <w:rPr>
          <w:rFonts w:eastAsia="Calibri"/>
          <w:i/>
          <w:iCs/>
          <w:sz w:val="20"/>
          <w:szCs w:val="20"/>
        </w:rPr>
      </w:pPr>
      <m:oMath>
        <m:r>
          <w:rPr>
            <w:rFonts w:ascii="Cambria Math" w:eastAsia="Calibri" w:hAnsi="Cambria Math"/>
            <w:color w:val="333333"/>
            <w:sz w:val="20"/>
            <w:szCs w:val="20"/>
            <w:shd w:val="clear" w:color="auto" w:fill="FFFFFF"/>
          </w:rPr>
          <m:t>ϕ</m:t>
        </m:r>
        <m:d>
          <m:dPr>
            <m:ctrlPr>
              <w:rPr>
                <w:rFonts w:ascii="Cambria Math" w:eastAsia="Calibri" w:hAnsi="Cambria Math"/>
                <w:i/>
                <w:sz w:val="20"/>
                <w:szCs w:val="20"/>
              </w:rPr>
            </m:ctrlPr>
          </m:dPr>
          <m:e>
            <m:r>
              <w:rPr>
                <w:rFonts w:ascii="Cambria Math" w:eastAsia="Calibri" w:hAnsi="Cambria Math"/>
                <w:sz w:val="20"/>
                <w:szCs w:val="20"/>
              </w:rPr>
              <m:t>B</m:t>
            </m:r>
          </m:e>
        </m:d>
        <m:r>
          <w:rPr>
            <w:rFonts w:ascii="Cambria Math" w:eastAsia="Calibri" w:hAnsi="Cambria Math"/>
            <w:color w:val="333333"/>
            <w:sz w:val="20"/>
            <w:szCs w:val="20"/>
            <w:shd w:val="clear" w:color="auto" w:fill="FFFFFF"/>
          </w:rPr>
          <m:t>ϕ</m:t>
        </m:r>
        <m:d>
          <m:dPr>
            <m:ctrlPr>
              <w:rPr>
                <w:rFonts w:ascii="Cambria Math" w:eastAsia="Calibri" w:hAnsi="Cambria Math"/>
                <w:i/>
                <w:sz w:val="20"/>
                <w:szCs w:val="20"/>
              </w:rPr>
            </m:ctrlPr>
          </m:dPr>
          <m:e>
            <m:sSup>
              <m:sSupPr>
                <m:ctrlPr>
                  <w:rPr>
                    <w:rFonts w:ascii="Cambria Math" w:eastAsia="Calibri" w:hAnsi="Cambria Math"/>
                    <w:i/>
                    <w:sz w:val="20"/>
                    <w:szCs w:val="20"/>
                  </w:rPr>
                </m:ctrlPr>
              </m:sSupPr>
              <m:e>
                <m:r>
                  <w:rPr>
                    <w:rFonts w:ascii="Cambria Math" w:eastAsia="Calibri" w:hAnsi="Cambria Math"/>
                    <w:sz w:val="20"/>
                    <w:szCs w:val="20"/>
                  </w:rPr>
                  <m:t>B</m:t>
                </m:r>
              </m:e>
              <m:sup>
                <m:r>
                  <w:rPr>
                    <w:rFonts w:ascii="Cambria Math" w:eastAsia="Calibri" w:hAnsi="Cambria Math"/>
                    <w:sz w:val="20"/>
                    <w:szCs w:val="20"/>
                  </w:rPr>
                  <m:t>s</m:t>
                </m:r>
              </m:sup>
            </m:sSup>
          </m:e>
        </m:d>
        <m:sSup>
          <m:sSupPr>
            <m:ctrlPr>
              <w:rPr>
                <w:rFonts w:ascii="Cambria Math" w:eastAsia="Calibri" w:hAnsi="Cambria Math"/>
                <w:i/>
                <w:sz w:val="20"/>
                <w:szCs w:val="20"/>
              </w:rPr>
            </m:ctrlPr>
          </m:sSupPr>
          <m:e>
            <m:r>
              <w:rPr>
                <w:rFonts w:ascii="Cambria Math" w:eastAsia="Calibri" w:hAnsi="Cambria Math"/>
                <w:sz w:val="20"/>
                <w:szCs w:val="20"/>
              </w:rPr>
              <m:t>(1-B)</m:t>
            </m:r>
          </m:e>
          <m:sup>
            <m:r>
              <w:rPr>
                <w:rFonts w:ascii="Cambria Math" w:eastAsia="Calibri" w:hAnsi="Cambria Math"/>
                <w:sz w:val="20"/>
                <w:szCs w:val="20"/>
              </w:rPr>
              <m:t>d</m:t>
            </m:r>
          </m:sup>
        </m:sSup>
        <m:sSup>
          <m:sSupPr>
            <m:ctrlPr>
              <w:rPr>
                <w:rFonts w:ascii="Cambria Math" w:eastAsia="Calibri" w:hAnsi="Cambria Math"/>
                <w:i/>
                <w:sz w:val="20"/>
                <w:szCs w:val="20"/>
              </w:rPr>
            </m:ctrlPr>
          </m:sSupPr>
          <m:e>
            <m:r>
              <w:rPr>
                <w:rFonts w:ascii="Cambria Math" w:eastAsia="Calibri" w:hAnsi="Cambria Math"/>
                <w:sz w:val="20"/>
                <w:szCs w:val="20"/>
              </w:rPr>
              <m:t>(1-</m:t>
            </m:r>
            <m:sSup>
              <m:sSupPr>
                <m:ctrlPr>
                  <w:rPr>
                    <w:rFonts w:ascii="Cambria Math" w:eastAsia="Calibri" w:hAnsi="Cambria Math"/>
                    <w:i/>
                    <w:sz w:val="20"/>
                    <w:szCs w:val="20"/>
                  </w:rPr>
                </m:ctrlPr>
              </m:sSupPr>
              <m:e>
                <m:r>
                  <w:rPr>
                    <w:rFonts w:ascii="Cambria Math" w:eastAsia="Calibri" w:hAnsi="Cambria Math"/>
                    <w:sz w:val="20"/>
                    <w:szCs w:val="20"/>
                  </w:rPr>
                  <m:t>B</m:t>
                </m:r>
              </m:e>
              <m:sup>
                <m:r>
                  <w:rPr>
                    <w:rFonts w:ascii="Cambria Math" w:eastAsia="Calibri" w:hAnsi="Cambria Math"/>
                    <w:sz w:val="20"/>
                    <w:szCs w:val="20"/>
                  </w:rPr>
                  <m:t>s</m:t>
                </m:r>
              </m:sup>
            </m:sSup>
            <m:r>
              <w:rPr>
                <w:rFonts w:ascii="Cambria Math" w:eastAsia="Calibri" w:hAnsi="Cambria Math"/>
                <w:sz w:val="20"/>
                <w:szCs w:val="20"/>
              </w:rPr>
              <m:t>)</m:t>
            </m:r>
          </m:e>
          <m:sup>
            <m:r>
              <w:rPr>
                <w:rFonts w:ascii="Cambria Math" w:eastAsia="Calibri" w:hAnsi="Cambria Math"/>
                <w:sz w:val="20"/>
                <w:szCs w:val="20"/>
              </w:rPr>
              <m:t>D</m:t>
            </m:r>
          </m:sup>
        </m:sSup>
        <m:sSub>
          <m:sSubPr>
            <m:ctrlPr>
              <w:rPr>
                <w:rFonts w:ascii="Cambria Math" w:hAnsi="Cambria Math"/>
                <w:i/>
                <w:sz w:val="20"/>
                <w:szCs w:val="20"/>
                <w:lang w:eastAsia="en-SG"/>
              </w:rPr>
            </m:ctrlPr>
          </m:sSubPr>
          <m:e>
            <m:r>
              <w:rPr>
                <w:rFonts w:ascii="Cambria Math" w:hAnsi="Cambria Math"/>
                <w:sz w:val="20"/>
                <w:szCs w:val="20"/>
                <w:lang w:eastAsia="en-SG"/>
              </w:rPr>
              <m:t>y</m:t>
            </m:r>
          </m:e>
          <m:sub>
            <m:r>
              <w:rPr>
                <w:rFonts w:ascii="Cambria Math" w:hAnsi="Cambria Math"/>
                <w:sz w:val="20"/>
                <w:szCs w:val="20"/>
                <w:lang w:eastAsia="en-SG"/>
              </w:rPr>
              <m:t>t</m:t>
            </m:r>
          </m:sub>
        </m:sSub>
        <m:r>
          <w:rPr>
            <w:rFonts w:ascii="Cambria Math" w:eastAsia="Calibri" w:hAnsi="Cambria Math"/>
            <w:sz w:val="20"/>
            <w:szCs w:val="20"/>
          </w:rPr>
          <m:t>=θ</m:t>
        </m:r>
        <m:d>
          <m:dPr>
            <m:ctrlPr>
              <w:rPr>
                <w:rFonts w:ascii="Cambria Math" w:eastAsia="Calibri" w:hAnsi="Cambria Math"/>
                <w:i/>
                <w:sz w:val="20"/>
                <w:szCs w:val="20"/>
              </w:rPr>
            </m:ctrlPr>
          </m:dPr>
          <m:e>
            <m:r>
              <w:rPr>
                <w:rFonts w:ascii="Cambria Math" w:eastAsia="Calibri" w:hAnsi="Cambria Math"/>
                <w:sz w:val="20"/>
                <w:szCs w:val="20"/>
              </w:rPr>
              <m:t>B</m:t>
            </m:r>
          </m:e>
        </m:d>
        <m:r>
          <m:rPr>
            <m:sty m:val="p"/>
          </m:rPr>
          <w:rPr>
            <w:rFonts w:ascii="Cambria Math" w:eastAsia="Calibri" w:hAnsi="Cambria Math"/>
            <w:sz w:val="20"/>
            <w:szCs w:val="20"/>
          </w:rPr>
          <m:t xml:space="preserve"> Θ</m:t>
        </m:r>
        <m:d>
          <m:dPr>
            <m:ctrlPr>
              <w:rPr>
                <w:rFonts w:ascii="Cambria Math" w:eastAsia="Calibri" w:hAnsi="Cambria Math"/>
                <w:i/>
                <w:sz w:val="20"/>
                <w:szCs w:val="20"/>
              </w:rPr>
            </m:ctrlPr>
          </m:dPr>
          <m:e>
            <m:sSup>
              <m:sSupPr>
                <m:ctrlPr>
                  <w:rPr>
                    <w:rFonts w:ascii="Cambria Math" w:eastAsia="Calibri" w:hAnsi="Cambria Math"/>
                    <w:i/>
                    <w:sz w:val="20"/>
                    <w:szCs w:val="20"/>
                  </w:rPr>
                </m:ctrlPr>
              </m:sSupPr>
              <m:e>
                <m:r>
                  <w:rPr>
                    <w:rFonts w:ascii="Cambria Math" w:eastAsia="Calibri" w:hAnsi="Cambria Math"/>
                    <w:sz w:val="20"/>
                    <w:szCs w:val="20"/>
                  </w:rPr>
                  <m:t>B</m:t>
                </m:r>
              </m:e>
              <m:sup>
                <m:r>
                  <w:rPr>
                    <w:rFonts w:ascii="Cambria Math" w:eastAsia="Calibri" w:hAnsi="Cambria Math"/>
                    <w:sz w:val="20"/>
                    <w:szCs w:val="20"/>
                  </w:rPr>
                  <m:t>s</m:t>
                </m:r>
              </m:sup>
            </m:sSup>
          </m:e>
        </m:d>
        <m:sSub>
          <m:sSubPr>
            <m:ctrlPr>
              <w:rPr>
                <w:rFonts w:ascii="Cambria Math" w:hAnsi="Cambria Math"/>
                <w:i/>
                <w:sz w:val="20"/>
                <w:szCs w:val="20"/>
                <w:lang w:eastAsia="en-SG"/>
              </w:rPr>
            </m:ctrlPr>
          </m:sSubPr>
          <m:e>
            <m:r>
              <w:rPr>
                <w:rFonts w:ascii="Cambria Math" w:hAnsi="Cambria Math"/>
                <w:sz w:val="20"/>
                <w:szCs w:val="20"/>
                <w:lang w:eastAsia="en-SG"/>
              </w:rPr>
              <m:t>Z</m:t>
            </m:r>
          </m:e>
          <m:sub>
            <m:r>
              <w:rPr>
                <w:rFonts w:ascii="Cambria Math" w:hAnsi="Cambria Math"/>
                <w:sz w:val="20"/>
                <w:szCs w:val="20"/>
                <w:lang w:eastAsia="en-SG"/>
              </w:rPr>
              <m:t>t</m:t>
            </m:r>
          </m:sub>
        </m:sSub>
      </m:oMath>
      <w:r w:rsidRPr="0079771F">
        <w:rPr>
          <w:rFonts w:eastAsia="Calibri"/>
          <w:sz w:val="20"/>
          <w:szCs w:val="20"/>
        </w:rPr>
        <w:t xml:space="preserve">, </w:t>
      </w:r>
      <w:r w:rsidRPr="0079771F">
        <w:rPr>
          <w:rFonts w:eastAsia="Calibri"/>
          <w:sz w:val="20"/>
          <w:szCs w:val="20"/>
        </w:rPr>
        <w:tab/>
      </w:r>
      <w:r w:rsidRPr="0079771F">
        <w:rPr>
          <w:rFonts w:eastAsia="Calibri"/>
          <w:sz w:val="20"/>
          <w:szCs w:val="20"/>
        </w:rPr>
        <w:tab/>
      </w:r>
      <w:r w:rsidRPr="0079771F">
        <w:rPr>
          <w:rFonts w:eastAsia="Calibri"/>
          <w:sz w:val="20"/>
          <w:szCs w:val="20"/>
        </w:rPr>
        <w:tab/>
      </w:r>
      <w:r w:rsidR="005A4A26">
        <w:rPr>
          <w:rFonts w:eastAsia="Calibri"/>
          <w:sz w:val="20"/>
          <w:szCs w:val="20"/>
        </w:rPr>
        <w:tab/>
      </w:r>
      <w:r w:rsidRPr="0079771F">
        <w:rPr>
          <w:rFonts w:eastAsia="Calibri"/>
          <w:sz w:val="20"/>
          <w:szCs w:val="20"/>
        </w:rPr>
        <w:t>(2)</w:t>
      </w:r>
    </w:p>
    <w:p w14:paraId="3EF99411" w14:textId="77777777" w:rsidR="00493AB5" w:rsidRDefault="00493AB5" w:rsidP="005A4A26">
      <w:pPr>
        <w:spacing w:line="324" w:lineRule="auto"/>
        <w:jc w:val="both"/>
        <w:rPr>
          <w:rFonts w:eastAsia="TimesNewRomanPSMT"/>
          <w:sz w:val="20"/>
          <w:szCs w:val="20"/>
        </w:rPr>
      </w:pPr>
      <w:r w:rsidRPr="0079771F">
        <w:rPr>
          <w:rFonts w:eastAsia="Calibri"/>
          <w:sz w:val="20"/>
          <w:szCs w:val="20"/>
        </w:rPr>
        <w:t xml:space="preserve">where  </w:t>
      </w:r>
      <m:oMath>
        <m:d>
          <m:dPr>
            <m:begChr m:val="{"/>
            <m:endChr m:val="}"/>
            <m:ctrlPr>
              <w:rPr>
                <w:rFonts w:ascii="Cambria Math" w:eastAsia="Calibri" w:hAnsi="Cambria Math"/>
                <w:i/>
                <w:sz w:val="20"/>
                <w:szCs w:val="20"/>
              </w:rPr>
            </m:ctrlPr>
          </m:dPr>
          <m:e>
            <m:sSub>
              <m:sSubPr>
                <m:ctrlPr>
                  <w:rPr>
                    <w:rFonts w:ascii="Cambria Math" w:hAnsi="Cambria Math"/>
                    <w:i/>
                    <w:sz w:val="20"/>
                    <w:szCs w:val="20"/>
                    <w:lang w:eastAsia="en-SG"/>
                  </w:rPr>
                </m:ctrlPr>
              </m:sSubPr>
              <m:e>
                <m:r>
                  <w:rPr>
                    <w:rFonts w:ascii="Cambria Math" w:hAnsi="Cambria Math"/>
                    <w:sz w:val="20"/>
                    <w:szCs w:val="20"/>
                    <w:lang w:eastAsia="en-SG"/>
                  </w:rPr>
                  <m:t>Z</m:t>
                </m:r>
              </m:e>
              <m:sub>
                <m:r>
                  <w:rPr>
                    <w:rFonts w:ascii="Cambria Math" w:hAnsi="Cambria Math"/>
                    <w:sz w:val="20"/>
                    <w:szCs w:val="20"/>
                    <w:lang w:eastAsia="en-SG"/>
                  </w:rPr>
                  <m:t>t</m:t>
                </m:r>
              </m:sub>
            </m:sSub>
          </m:e>
        </m:d>
        <m:r>
          <w:rPr>
            <w:rFonts w:ascii="Cambria Math" w:eastAsia="Calibri" w:hAnsi="Cambria Math"/>
            <w:sz w:val="20"/>
            <w:szCs w:val="20"/>
          </w:rPr>
          <m:t>~WN</m:t>
        </m:r>
        <m:d>
          <m:dPr>
            <m:ctrlPr>
              <w:rPr>
                <w:rFonts w:ascii="Cambria Math" w:eastAsia="Calibri" w:hAnsi="Cambria Math"/>
                <w:i/>
                <w:sz w:val="20"/>
                <w:szCs w:val="20"/>
              </w:rPr>
            </m:ctrlPr>
          </m:dPr>
          <m:e>
            <m:r>
              <w:rPr>
                <w:rFonts w:ascii="Cambria Math" w:eastAsia="Calibri" w:hAnsi="Cambria Math"/>
                <w:sz w:val="20"/>
                <w:szCs w:val="20"/>
              </w:rPr>
              <m:t>0,</m:t>
            </m:r>
            <m:sSup>
              <m:sSupPr>
                <m:ctrlPr>
                  <w:rPr>
                    <w:rFonts w:ascii="Cambria Math" w:eastAsia="Calibri" w:hAnsi="Cambria Math"/>
                    <w:i/>
                    <w:sz w:val="20"/>
                    <w:szCs w:val="20"/>
                  </w:rPr>
                </m:ctrlPr>
              </m:sSupPr>
              <m:e>
                <m:r>
                  <w:rPr>
                    <w:rFonts w:ascii="Cambria Math" w:eastAsia="Calibri" w:hAnsi="Cambria Math"/>
                    <w:sz w:val="20"/>
                    <w:szCs w:val="20"/>
                  </w:rPr>
                  <m:t>σ</m:t>
                </m:r>
              </m:e>
              <m:sup>
                <m:r>
                  <w:rPr>
                    <w:rFonts w:ascii="Cambria Math" w:eastAsia="Calibri" w:hAnsi="Cambria Math"/>
                    <w:sz w:val="20"/>
                    <w:szCs w:val="20"/>
                  </w:rPr>
                  <m:t>2</m:t>
                </m:r>
              </m:sup>
            </m:sSup>
          </m:e>
        </m:d>
      </m:oMath>
      <w:r w:rsidRPr="0079771F">
        <w:rPr>
          <w:rFonts w:eastAsia="Calibri"/>
          <w:sz w:val="20"/>
          <w:szCs w:val="20"/>
        </w:rPr>
        <w:t>,</w:t>
      </w:r>
      <w:r w:rsidRPr="0079771F">
        <w:rPr>
          <w:sz w:val="20"/>
          <w:szCs w:val="20"/>
          <w:lang w:eastAsia="en-SG"/>
        </w:rPr>
        <w:t xml:space="preserve">  </w:t>
      </w:r>
      <m:oMath>
        <m:r>
          <w:rPr>
            <w:rFonts w:ascii="Cambria Math" w:eastAsia="Calibri" w:hAnsi="Cambria Math"/>
            <w:sz w:val="20"/>
            <w:szCs w:val="20"/>
          </w:rPr>
          <m:t>B</m:t>
        </m:r>
      </m:oMath>
      <w:r w:rsidRPr="0079771F">
        <w:rPr>
          <w:sz w:val="20"/>
          <w:szCs w:val="20"/>
          <w:lang w:eastAsia="en-SG"/>
        </w:rPr>
        <w:t xml:space="preserve"> is the Backshift operator, and  the </w:t>
      </w:r>
      <w:r w:rsidRPr="0079771F">
        <w:rPr>
          <w:rFonts w:eastAsia="Calibri"/>
          <w:sz w:val="20"/>
          <w:szCs w:val="20"/>
        </w:rPr>
        <w:t xml:space="preserve">polynomial </w:t>
      </w:r>
      <m:oMath>
        <m:r>
          <w:rPr>
            <w:rFonts w:ascii="Cambria Math" w:eastAsia="Calibri" w:hAnsi="Cambria Math"/>
            <w:color w:val="333333"/>
            <w:sz w:val="20"/>
            <w:szCs w:val="20"/>
            <w:shd w:val="clear" w:color="auto" w:fill="FFFFFF"/>
          </w:rPr>
          <m:t>ϕ</m:t>
        </m:r>
        <m:d>
          <m:dPr>
            <m:ctrlPr>
              <w:rPr>
                <w:rFonts w:ascii="Cambria Math" w:eastAsia="Calibri" w:hAnsi="Cambria Math"/>
                <w:i/>
                <w:sz w:val="20"/>
                <w:szCs w:val="20"/>
                <w:shd w:val="clear" w:color="auto" w:fill="FFFFFF"/>
              </w:rPr>
            </m:ctrlPr>
          </m:dPr>
          <m:e>
            <m:r>
              <w:rPr>
                <w:rFonts w:ascii="Cambria Math" w:eastAsia="Calibri" w:hAnsi="Cambria Math"/>
                <w:sz w:val="20"/>
                <w:szCs w:val="20"/>
                <w:shd w:val="clear" w:color="auto" w:fill="FFFFFF"/>
              </w:rPr>
              <m:t>B</m:t>
            </m:r>
          </m:e>
        </m:d>
      </m:oMath>
      <w:r w:rsidRPr="0079771F">
        <w:rPr>
          <w:rFonts w:eastAsia="Calibri"/>
          <w:sz w:val="20"/>
          <w:szCs w:val="20"/>
          <w:shd w:val="clear" w:color="auto" w:fill="FFFFFF"/>
        </w:rPr>
        <w:t>,</w:t>
      </w:r>
      <m:oMath>
        <m:r>
          <w:rPr>
            <w:rFonts w:ascii="Cambria Math" w:eastAsia="Calibri" w:hAnsi="Cambria Math"/>
            <w:sz w:val="20"/>
            <w:szCs w:val="20"/>
            <w:shd w:val="clear" w:color="auto" w:fill="FFFFFF"/>
          </w:rPr>
          <m:t xml:space="preserve"> </m:t>
        </m:r>
        <w:bookmarkStart w:id="16" w:name="_Hlk180173946"/>
        <m:r>
          <w:rPr>
            <w:rFonts w:ascii="Cambria Math" w:eastAsia="Calibri" w:hAnsi="Cambria Math"/>
            <w:sz w:val="20"/>
            <w:szCs w:val="20"/>
            <w:shd w:val="clear" w:color="auto" w:fill="FFFFFF"/>
          </w:rPr>
          <m:t>Φ</m:t>
        </m:r>
        <w:bookmarkEnd w:id="16"/>
        <m:d>
          <m:dPr>
            <m:ctrlPr>
              <w:rPr>
                <w:rFonts w:ascii="Cambria Math" w:eastAsia="Calibri" w:hAnsi="Cambria Math"/>
                <w:i/>
                <w:sz w:val="20"/>
                <w:szCs w:val="20"/>
                <w:shd w:val="clear" w:color="auto" w:fill="FFFFFF"/>
              </w:rPr>
            </m:ctrlPr>
          </m:dPr>
          <m:e>
            <m:sSup>
              <m:sSupPr>
                <m:ctrlPr>
                  <w:rPr>
                    <w:rFonts w:ascii="Cambria Math" w:eastAsia="Calibri" w:hAnsi="Cambria Math"/>
                    <w:i/>
                    <w:sz w:val="20"/>
                    <w:szCs w:val="20"/>
                  </w:rPr>
                </m:ctrlPr>
              </m:sSupPr>
              <m:e>
                <m:r>
                  <w:rPr>
                    <w:rFonts w:ascii="Cambria Math" w:eastAsia="Calibri" w:hAnsi="Cambria Math"/>
                    <w:sz w:val="20"/>
                    <w:szCs w:val="20"/>
                  </w:rPr>
                  <m:t>B</m:t>
                </m:r>
              </m:e>
              <m:sup>
                <m:r>
                  <w:rPr>
                    <w:rFonts w:ascii="Cambria Math" w:eastAsia="Calibri" w:hAnsi="Cambria Math"/>
                    <w:sz w:val="20"/>
                    <w:szCs w:val="20"/>
                  </w:rPr>
                  <m:t>s</m:t>
                </m:r>
              </m:sup>
            </m:sSup>
          </m:e>
        </m:d>
      </m:oMath>
      <w:r w:rsidRPr="0079771F">
        <w:rPr>
          <w:rFonts w:eastAsia="Calibri"/>
          <w:i/>
          <w:sz w:val="20"/>
          <w:szCs w:val="20"/>
          <w:shd w:val="clear" w:color="auto" w:fill="FFFFFF"/>
        </w:rPr>
        <w:t xml:space="preserve">, </w:t>
      </w:r>
      <m:oMath>
        <m:r>
          <w:rPr>
            <w:rFonts w:ascii="Cambria Math" w:hAnsi="Cambria Math"/>
            <w:sz w:val="20"/>
            <w:szCs w:val="20"/>
            <w:shd w:val="clear" w:color="auto" w:fill="FFFFFF"/>
          </w:rPr>
          <m:t>θ</m:t>
        </m:r>
        <m:d>
          <m:dPr>
            <m:ctrlPr>
              <w:rPr>
                <w:rFonts w:ascii="Cambria Math" w:hAnsi="Cambria Math"/>
                <w:i/>
                <w:sz w:val="20"/>
                <w:szCs w:val="20"/>
                <w:shd w:val="clear" w:color="auto" w:fill="FFFFFF"/>
              </w:rPr>
            </m:ctrlPr>
          </m:dPr>
          <m:e>
            <m:r>
              <w:rPr>
                <w:rFonts w:ascii="Cambria Math" w:hAnsi="Cambria Math"/>
                <w:sz w:val="20"/>
                <w:szCs w:val="20"/>
                <w:shd w:val="clear" w:color="auto" w:fill="FFFFFF"/>
              </w:rPr>
              <m:t>B</m:t>
            </m:r>
          </m:e>
        </m:d>
      </m:oMath>
      <w:r w:rsidRPr="0079771F">
        <w:rPr>
          <w:rFonts w:eastAsia="Calibri"/>
          <w:i/>
          <w:sz w:val="20"/>
          <w:szCs w:val="20"/>
          <w:shd w:val="clear" w:color="auto" w:fill="FFFFFF"/>
        </w:rPr>
        <w:t xml:space="preserve">, </w:t>
      </w:r>
      <w:r w:rsidRPr="0079771F">
        <w:rPr>
          <w:rFonts w:eastAsia="Calibri"/>
          <w:iCs/>
          <w:sz w:val="20"/>
          <w:szCs w:val="20"/>
          <w:shd w:val="clear" w:color="auto" w:fill="FFFFFF"/>
        </w:rPr>
        <w:t xml:space="preserve">and </w:t>
      </w:r>
      <m:oMath>
        <m:r>
          <w:rPr>
            <w:rFonts w:ascii="Cambria Math" w:hAnsi="Cambria Math"/>
            <w:sz w:val="20"/>
            <w:szCs w:val="20"/>
            <w:shd w:val="clear" w:color="auto" w:fill="FFFFFF"/>
          </w:rPr>
          <m:t>Θ</m:t>
        </m:r>
        <m:d>
          <m:dPr>
            <m:ctrlPr>
              <w:rPr>
                <w:rFonts w:ascii="Cambria Math" w:hAnsi="Cambria Math"/>
                <w:i/>
                <w:sz w:val="20"/>
                <w:szCs w:val="20"/>
                <w:shd w:val="clear" w:color="auto" w:fill="FFFFFF"/>
              </w:rPr>
            </m:ctrlPr>
          </m:dPr>
          <m:e>
            <m:sSup>
              <m:sSupPr>
                <m:ctrlPr>
                  <w:rPr>
                    <w:rFonts w:ascii="Cambria Math" w:eastAsia="Calibri" w:hAnsi="Cambria Math"/>
                    <w:i/>
                    <w:sz w:val="20"/>
                    <w:szCs w:val="20"/>
                  </w:rPr>
                </m:ctrlPr>
              </m:sSupPr>
              <m:e>
                <m:r>
                  <w:rPr>
                    <w:rFonts w:ascii="Cambria Math" w:eastAsia="Calibri" w:hAnsi="Cambria Math"/>
                    <w:sz w:val="20"/>
                    <w:szCs w:val="20"/>
                  </w:rPr>
                  <m:t>B</m:t>
                </m:r>
              </m:e>
              <m:sup>
                <m:r>
                  <w:rPr>
                    <w:rFonts w:ascii="Cambria Math" w:eastAsia="Calibri" w:hAnsi="Cambria Math"/>
                    <w:sz w:val="20"/>
                    <w:szCs w:val="20"/>
                  </w:rPr>
                  <m:t>s</m:t>
                </m:r>
              </m:sup>
            </m:sSup>
          </m:e>
        </m:d>
      </m:oMath>
      <w:r w:rsidRPr="0079771F">
        <w:rPr>
          <w:rFonts w:eastAsia="Calibri"/>
          <w:sz w:val="20"/>
          <w:szCs w:val="20"/>
          <w:shd w:val="clear" w:color="auto" w:fill="FFFFFF"/>
        </w:rPr>
        <w:t xml:space="preserve"> </w:t>
      </w:r>
      <w:r w:rsidRPr="0079771F">
        <w:rPr>
          <w:rFonts w:eastAsia="Calibri"/>
          <w:iCs/>
          <w:sz w:val="20"/>
          <w:szCs w:val="20"/>
          <w:shd w:val="clear" w:color="auto" w:fill="FFFFFF"/>
        </w:rPr>
        <w:t xml:space="preserve">are defined as </w:t>
      </w:r>
      <m:oMath>
        <m:d>
          <m:dPr>
            <m:ctrlPr>
              <w:rPr>
                <w:rFonts w:ascii="Cambria Math" w:hAnsi="Cambria Math"/>
                <w:i/>
                <w:sz w:val="20"/>
                <w:szCs w:val="20"/>
                <w:shd w:val="clear" w:color="auto" w:fill="FFFFFF"/>
              </w:rPr>
            </m:ctrlPr>
          </m:dPr>
          <m:e>
            <m:r>
              <w:rPr>
                <w:rFonts w:ascii="Cambria Math" w:hAnsi="Cambria Math"/>
                <w:sz w:val="20"/>
                <w:szCs w:val="20"/>
                <w:shd w:val="clear" w:color="auto" w:fill="FFFFFF"/>
              </w:rPr>
              <m:t>1-</m:t>
            </m:r>
            <m:sSub>
              <m:sSubPr>
                <m:ctrlPr>
                  <w:rPr>
                    <w:rFonts w:ascii="Cambria Math" w:eastAsia="Calibri" w:hAnsi="Cambria Math"/>
                    <w:i/>
                    <w:sz w:val="20"/>
                    <w:szCs w:val="20"/>
                    <w:shd w:val="clear" w:color="auto" w:fill="FFFFFF"/>
                  </w:rPr>
                </m:ctrlPr>
              </m:sSubPr>
              <m:e>
                <m:r>
                  <w:rPr>
                    <w:rFonts w:ascii="Cambria Math" w:eastAsia="Calibri" w:hAnsi="Cambria Math"/>
                    <w:color w:val="333333"/>
                    <w:sz w:val="20"/>
                    <w:szCs w:val="20"/>
                    <w:shd w:val="clear" w:color="auto" w:fill="FFFFFF"/>
                  </w:rPr>
                  <m:t>ϕ</m:t>
                </m:r>
              </m:e>
              <m:sub>
                <m:r>
                  <w:rPr>
                    <w:rFonts w:ascii="Cambria Math" w:eastAsia="Calibri" w:hAnsi="Cambria Math"/>
                    <w:sz w:val="20"/>
                    <w:szCs w:val="20"/>
                    <w:shd w:val="clear" w:color="auto" w:fill="FFFFFF"/>
                  </w:rPr>
                  <m:t>1</m:t>
                </m:r>
              </m:sub>
            </m:sSub>
            <m:r>
              <w:rPr>
                <w:rFonts w:ascii="Cambria Math" w:eastAsia="Calibri" w:hAnsi="Cambria Math"/>
                <w:sz w:val="20"/>
                <w:szCs w:val="20"/>
                <w:shd w:val="clear" w:color="auto" w:fill="FFFFFF"/>
              </w:rPr>
              <m:t>B-…-</m:t>
            </m:r>
            <m:sSub>
              <m:sSubPr>
                <m:ctrlPr>
                  <w:rPr>
                    <w:rFonts w:ascii="Cambria Math" w:eastAsia="Calibri" w:hAnsi="Cambria Math"/>
                    <w:i/>
                    <w:sz w:val="20"/>
                    <w:szCs w:val="20"/>
                    <w:shd w:val="clear" w:color="auto" w:fill="FFFFFF"/>
                  </w:rPr>
                </m:ctrlPr>
              </m:sSubPr>
              <m:e>
                <m:r>
                  <w:rPr>
                    <w:rFonts w:ascii="Cambria Math" w:eastAsia="Calibri" w:hAnsi="Cambria Math"/>
                    <w:color w:val="333333"/>
                    <w:sz w:val="20"/>
                    <w:szCs w:val="20"/>
                    <w:shd w:val="clear" w:color="auto" w:fill="FFFFFF"/>
                  </w:rPr>
                  <m:t>ϕ</m:t>
                </m:r>
              </m:e>
              <m:sub>
                <m:r>
                  <w:rPr>
                    <w:rFonts w:ascii="Cambria Math" w:eastAsia="Calibri" w:hAnsi="Cambria Math"/>
                    <w:sz w:val="20"/>
                    <w:szCs w:val="20"/>
                    <w:shd w:val="clear" w:color="auto" w:fill="FFFFFF"/>
                  </w:rPr>
                  <m:t>p</m:t>
                </m:r>
              </m:sub>
            </m:sSub>
            <m:sSup>
              <m:sSupPr>
                <m:ctrlPr>
                  <w:rPr>
                    <w:rFonts w:ascii="Cambria Math" w:eastAsia="Calibri" w:hAnsi="Cambria Math"/>
                    <w:i/>
                    <w:sz w:val="20"/>
                    <w:szCs w:val="20"/>
                    <w:shd w:val="clear" w:color="auto" w:fill="FFFFFF"/>
                  </w:rPr>
                </m:ctrlPr>
              </m:sSupPr>
              <m:e>
                <m:r>
                  <w:rPr>
                    <w:rFonts w:ascii="Cambria Math" w:eastAsia="Calibri" w:hAnsi="Cambria Math"/>
                    <w:sz w:val="20"/>
                    <w:szCs w:val="20"/>
                    <w:shd w:val="clear" w:color="auto" w:fill="FFFFFF"/>
                  </w:rPr>
                  <m:t>B</m:t>
                </m:r>
              </m:e>
              <m:sup>
                <m:r>
                  <w:rPr>
                    <w:rFonts w:ascii="Cambria Math" w:eastAsia="Calibri" w:hAnsi="Cambria Math"/>
                    <w:sz w:val="20"/>
                    <w:szCs w:val="20"/>
                    <w:shd w:val="clear" w:color="auto" w:fill="FFFFFF"/>
                  </w:rPr>
                  <m:t>p</m:t>
                </m:r>
              </m:sup>
            </m:sSup>
            <m:ctrlPr>
              <w:rPr>
                <w:rFonts w:ascii="Cambria Math" w:eastAsia="Calibri" w:hAnsi="Cambria Math"/>
                <w:i/>
                <w:sz w:val="20"/>
                <w:szCs w:val="20"/>
                <w:shd w:val="clear" w:color="auto" w:fill="FFFFFF"/>
              </w:rPr>
            </m:ctrlPr>
          </m:e>
        </m:d>
      </m:oMath>
      <w:r w:rsidRPr="0079771F">
        <w:rPr>
          <w:rFonts w:eastAsia="Calibri"/>
          <w:sz w:val="20"/>
          <w:szCs w:val="20"/>
          <w:shd w:val="clear" w:color="auto" w:fill="FFFFFF"/>
        </w:rPr>
        <w:t>,</w:t>
      </w:r>
      <m:oMath>
        <m:d>
          <m:dPr>
            <m:ctrlPr>
              <w:rPr>
                <w:rFonts w:ascii="Cambria Math" w:hAnsi="Cambria Math"/>
                <w:i/>
                <w:sz w:val="20"/>
                <w:szCs w:val="20"/>
                <w:shd w:val="clear" w:color="auto" w:fill="FFFFFF"/>
              </w:rPr>
            </m:ctrlPr>
          </m:dPr>
          <m:e>
            <m:r>
              <w:rPr>
                <w:rFonts w:ascii="Cambria Math" w:hAnsi="Cambria Math"/>
                <w:sz w:val="20"/>
                <w:szCs w:val="20"/>
                <w:shd w:val="clear" w:color="auto" w:fill="FFFFFF"/>
              </w:rPr>
              <m:t>1-</m:t>
            </m:r>
            <m:sSub>
              <m:sSubPr>
                <m:ctrlPr>
                  <w:rPr>
                    <w:rFonts w:ascii="Cambria Math" w:eastAsia="Calibri" w:hAnsi="Cambria Math"/>
                    <w:i/>
                    <w:sz w:val="20"/>
                    <w:szCs w:val="20"/>
                    <w:shd w:val="clear" w:color="auto" w:fill="FFFFFF"/>
                  </w:rPr>
                </m:ctrlPr>
              </m:sSubPr>
              <m:e>
                <m:r>
                  <w:rPr>
                    <w:rFonts w:ascii="Cambria Math" w:eastAsia="Calibri" w:hAnsi="Cambria Math"/>
                    <w:sz w:val="20"/>
                    <w:szCs w:val="20"/>
                    <w:shd w:val="clear" w:color="auto" w:fill="FFFFFF"/>
                  </w:rPr>
                  <m:t>Φ</m:t>
                </m:r>
              </m:e>
              <m:sub>
                <m:r>
                  <w:rPr>
                    <w:rFonts w:ascii="Cambria Math" w:eastAsia="Calibri" w:hAnsi="Cambria Math"/>
                    <w:sz w:val="20"/>
                    <w:szCs w:val="20"/>
                    <w:shd w:val="clear" w:color="auto" w:fill="FFFFFF"/>
                  </w:rPr>
                  <m:t>1</m:t>
                </m:r>
              </m:sub>
            </m:sSub>
            <m:sSup>
              <m:sSupPr>
                <m:ctrlPr>
                  <w:rPr>
                    <w:rFonts w:ascii="Cambria Math" w:eastAsia="Calibri" w:hAnsi="Cambria Math"/>
                    <w:i/>
                    <w:sz w:val="20"/>
                    <w:szCs w:val="20"/>
                    <w:shd w:val="clear" w:color="auto" w:fill="FFFFFF"/>
                  </w:rPr>
                </m:ctrlPr>
              </m:sSupPr>
              <m:e>
                <m:r>
                  <w:rPr>
                    <w:rFonts w:ascii="Cambria Math" w:eastAsia="Calibri" w:hAnsi="Cambria Math"/>
                    <w:sz w:val="20"/>
                    <w:szCs w:val="20"/>
                    <w:shd w:val="clear" w:color="auto" w:fill="FFFFFF"/>
                  </w:rPr>
                  <m:t>B</m:t>
                </m:r>
              </m:e>
              <m:sup>
                <m:r>
                  <w:rPr>
                    <w:rFonts w:ascii="Cambria Math" w:eastAsia="Calibri" w:hAnsi="Cambria Math"/>
                    <w:sz w:val="20"/>
                    <w:szCs w:val="20"/>
                    <w:shd w:val="clear" w:color="auto" w:fill="FFFFFF"/>
                  </w:rPr>
                  <m:t>s</m:t>
                </m:r>
              </m:sup>
            </m:sSup>
            <m:r>
              <w:rPr>
                <w:rFonts w:ascii="Cambria Math" w:eastAsia="Calibri" w:hAnsi="Cambria Math"/>
                <w:sz w:val="20"/>
                <w:szCs w:val="20"/>
                <w:shd w:val="clear" w:color="auto" w:fill="FFFFFF"/>
              </w:rPr>
              <m:t>-…-</m:t>
            </m:r>
            <m:sSub>
              <m:sSubPr>
                <m:ctrlPr>
                  <w:rPr>
                    <w:rFonts w:ascii="Cambria Math" w:eastAsia="Calibri" w:hAnsi="Cambria Math"/>
                    <w:i/>
                    <w:sz w:val="20"/>
                    <w:szCs w:val="20"/>
                    <w:shd w:val="clear" w:color="auto" w:fill="FFFFFF"/>
                  </w:rPr>
                </m:ctrlPr>
              </m:sSubPr>
              <m:e>
                <m:r>
                  <w:rPr>
                    <w:rFonts w:ascii="Cambria Math" w:eastAsia="Calibri" w:hAnsi="Cambria Math"/>
                    <w:sz w:val="20"/>
                    <w:szCs w:val="20"/>
                    <w:shd w:val="clear" w:color="auto" w:fill="FFFFFF"/>
                  </w:rPr>
                  <m:t>Φ</m:t>
                </m:r>
              </m:e>
              <m:sub>
                <m:r>
                  <w:rPr>
                    <w:rFonts w:ascii="Cambria Math" w:eastAsia="Calibri" w:hAnsi="Cambria Math"/>
                    <w:sz w:val="20"/>
                    <w:szCs w:val="20"/>
                    <w:shd w:val="clear" w:color="auto" w:fill="FFFFFF"/>
                  </w:rPr>
                  <m:t>p</m:t>
                </m:r>
              </m:sub>
            </m:sSub>
            <m:sSup>
              <m:sSupPr>
                <m:ctrlPr>
                  <w:rPr>
                    <w:rFonts w:ascii="Cambria Math" w:eastAsia="Calibri" w:hAnsi="Cambria Math"/>
                    <w:i/>
                    <w:sz w:val="20"/>
                    <w:szCs w:val="20"/>
                    <w:shd w:val="clear" w:color="auto" w:fill="FFFFFF"/>
                  </w:rPr>
                </m:ctrlPr>
              </m:sSupPr>
              <m:e>
                <m:r>
                  <w:rPr>
                    <w:rFonts w:ascii="Cambria Math" w:eastAsia="Calibri" w:hAnsi="Cambria Math"/>
                    <w:sz w:val="20"/>
                    <w:szCs w:val="20"/>
                    <w:shd w:val="clear" w:color="auto" w:fill="FFFFFF"/>
                  </w:rPr>
                  <m:t>B</m:t>
                </m:r>
              </m:e>
              <m:sup>
                <m:r>
                  <w:rPr>
                    <w:rFonts w:ascii="Cambria Math" w:eastAsia="Calibri" w:hAnsi="Cambria Math"/>
                    <w:sz w:val="20"/>
                    <w:szCs w:val="20"/>
                    <w:shd w:val="clear" w:color="auto" w:fill="FFFFFF"/>
                  </w:rPr>
                  <m:t>sP</m:t>
                </m:r>
              </m:sup>
            </m:sSup>
            <m:ctrlPr>
              <w:rPr>
                <w:rFonts w:ascii="Cambria Math" w:eastAsia="Calibri" w:hAnsi="Cambria Math"/>
                <w:i/>
                <w:sz w:val="20"/>
                <w:szCs w:val="20"/>
                <w:shd w:val="clear" w:color="auto" w:fill="FFFFFF"/>
              </w:rPr>
            </m:ctrlPr>
          </m:e>
        </m:d>
      </m:oMath>
      <w:r w:rsidRPr="0079771F">
        <w:rPr>
          <w:i/>
          <w:sz w:val="20"/>
          <w:szCs w:val="20"/>
          <w:shd w:val="clear" w:color="auto" w:fill="FFFFFF"/>
        </w:rPr>
        <w:t xml:space="preserve">, </w:t>
      </w:r>
      <m:oMath>
        <m:d>
          <m:dPr>
            <m:ctrlPr>
              <w:rPr>
                <w:rFonts w:ascii="Cambria Math" w:hAnsi="Cambria Math"/>
                <w:i/>
                <w:sz w:val="20"/>
                <w:szCs w:val="20"/>
                <w:shd w:val="clear" w:color="auto" w:fill="FFFFFF"/>
              </w:rPr>
            </m:ctrlPr>
          </m:dPr>
          <m:e>
            <m:r>
              <w:rPr>
                <w:rFonts w:ascii="Cambria Math" w:hAnsi="Cambria Math"/>
                <w:sz w:val="20"/>
                <w:szCs w:val="20"/>
                <w:shd w:val="clear" w:color="auto" w:fill="FFFFFF"/>
              </w:rPr>
              <m:t>1+</m:t>
            </m:r>
            <m:sSub>
              <m:sSubPr>
                <m:ctrlPr>
                  <w:rPr>
                    <w:rFonts w:ascii="Cambria Math" w:eastAsia="Calibri" w:hAnsi="Cambria Math"/>
                    <w:i/>
                    <w:sz w:val="20"/>
                    <w:szCs w:val="20"/>
                    <w:shd w:val="clear" w:color="auto" w:fill="FFFFFF"/>
                  </w:rPr>
                </m:ctrlPr>
              </m:sSubPr>
              <m:e>
                <m:r>
                  <w:rPr>
                    <w:rFonts w:ascii="Cambria Math" w:hAnsi="Cambria Math"/>
                    <w:sz w:val="20"/>
                    <w:szCs w:val="20"/>
                    <w:shd w:val="clear" w:color="auto" w:fill="FFFFFF"/>
                  </w:rPr>
                  <m:t>θ</m:t>
                </m:r>
              </m:e>
              <m:sub>
                <m:r>
                  <w:rPr>
                    <w:rFonts w:ascii="Cambria Math" w:eastAsia="Calibri" w:hAnsi="Cambria Math"/>
                    <w:sz w:val="20"/>
                    <w:szCs w:val="20"/>
                    <w:shd w:val="clear" w:color="auto" w:fill="FFFFFF"/>
                  </w:rPr>
                  <m:t>1</m:t>
                </m:r>
              </m:sub>
            </m:sSub>
            <m:r>
              <w:rPr>
                <w:rFonts w:ascii="Cambria Math" w:eastAsia="Calibri" w:hAnsi="Cambria Math"/>
                <w:sz w:val="20"/>
                <w:szCs w:val="20"/>
                <w:shd w:val="clear" w:color="auto" w:fill="FFFFFF"/>
              </w:rPr>
              <m:t>B+…+</m:t>
            </m:r>
            <m:sSub>
              <m:sSubPr>
                <m:ctrlPr>
                  <w:rPr>
                    <w:rFonts w:ascii="Cambria Math" w:eastAsia="Calibri" w:hAnsi="Cambria Math"/>
                    <w:i/>
                    <w:sz w:val="20"/>
                    <w:szCs w:val="20"/>
                    <w:shd w:val="clear" w:color="auto" w:fill="FFFFFF"/>
                  </w:rPr>
                </m:ctrlPr>
              </m:sSubPr>
              <m:e>
                <m:r>
                  <w:rPr>
                    <w:rFonts w:ascii="Cambria Math" w:hAnsi="Cambria Math"/>
                    <w:sz w:val="20"/>
                    <w:szCs w:val="20"/>
                    <w:shd w:val="clear" w:color="auto" w:fill="FFFFFF"/>
                  </w:rPr>
                  <m:t>θ</m:t>
                </m:r>
              </m:e>
              <m:sub>
                <m:r>
                  <w:rPr>
                    <w:rFonts w:ascii="Cambria Math" w:eastAsia="Calibri" w:hAnsi="Cambria Math"/>
                    <w:sz w:val="20"/>
                    <w:szCs w:val="20"/>
                    <w:shd w:val="clear" w:color="auto" w:fill="FFFFFF"/>
                  </w:rPr>
                  <m:t>p</m:t>
                </m:r>
              </m:sub>
            </m:sSub>
            <m:sSup>
              <m:sSupPr>
                <m:ctrlPr>
                  <w:rPr>
                    <w:rFonts w:ascii="Cambria Math" w:eastAsia="Calibri" w:hAnsi="Cambria Math"/>
                    <w:i/>
                    <w:sz w:val="20"/>
                    <w:szCs w:val="20"/>
                    <w:shd w:val="clear" w:color="auto" w:fill="FFFFFF"/>
                  </w:rPr>
                </m:ctrlPr>
              </m:sSupPr>
              <m:e>
                <m:r>
                  <w:rPr>
                    <w:rFonts w:ascii="Cambria Math" w:eastAsia="Calibri" w:hAnsi="Cambria Math"/>
                    <w:sz w:val="20"/>
                    <w:szCs w:val="20"/>
                    <w:shd w:val="clear" w:color="auto" w:fill="FFFFFF"/>
                  </w:rPr>
                  <m:t>B</m:t>
                </m:r>
              </m:e>
              <m:sup>
                <m:r>
                  <w:rPr>
                    <w:rFonts w:ascii="Cambria Math" w:eastAsia="Calibri" w:hAnsi="Cambria Math"/>
                    <w:sz w:val="20"/>
                    <w:szCs w:val="20"/>
                    <w:shd w:val="clear" w:color="auto" w:fill="FFFFFF"/>
                  </w:rPr>
                  <m:t>p</m:t>
                </m:r>
              </m:sup>
            </m:sSup>
            <m:ctrlPr>
              <w:rPr>
                <w:rFonts w:ascii="Cambria Math" w:eastAsia="Calibri" w:hAnsi="Cambria Math"/>
                <w:i/>
                <w:sz w:val="20"/>
                <w:szCs w:val="20"/>
                <w:shd w:val="clear" w:color="auto" w:fill="FFFFFF"/>
              </w:rPr>
            </m:ctrlPr>
          </m:e>
        </m:d>
      </m:oMath>
      <w:r w:rsidRPr="0079771F">
        <w:rPr>
          <w:i/>
          <w:sz w:val="20"/>
          <w:szCs w:val="20"/>
          <w:shd w:val="clear" w:color="auto" w:fill="FFFFFF"/>
        </w:rPr>
        <w:t xml:space="preserve">, </w:t>
      </w:r>
      <w:r w:rsidRPr="0079771F">
        <w:rPr>
          <w:iCs/>
          <w:sz w:val="20"/>
          <w:szCs w:val="20"/>
          <w:shd w:val="clear" w:color="auto" w:fill="FFFFFF"/>
        </w:rPr>
        <w:t xml:space="preserve">and </w:t>
      </w:r>
      <m:oMath>
        <m:r>
          <w:rPr>
            <w:rFonts w:ascii="Cambria Math" w:hAnsi="Cambria Math"/>
            <w:sz w:val="20"/>
            <w:szCs w:val="20"/>
            <w:shd w:val="clear" w:color="auto" w:fill="FFFFFF"/>
          </w:rPr>
          <m:t>(1+</m:t>
        </m:r>
        <m:sSub>
          <m:sSubPr>
            <m:ctrlPr>
              <w:rPr>
                <w:rFonts w:ascii="Cambria Math" w:eastAsia="Calibri" w:hAnsi="Cambria Math"/>
                <w:i/>
                <w:sz w:val="20"/>
                <w:szCs w:val="20"/>
                <w:shd w:val="clear" w:color="auto" w:fill="FFFFFF"/>
              </w:rPr>
            </m:ctrlPr>
          </m:sSubPr>
          <m:e>
            <m:r>
              <w:rPr>
                <w:rFonts w:ascii="Cambria Math" w:hAnsi="Cambria Math"/>
                <w:sz w:val="20"/>
                <w:szCs w:val="20"/>
                <w:shd w:val="clear" w:color="auto" w:fill="FFFFFF"/>
              </w:rPr>
              <m:t>Θ</m:t>
            </m:r>
          </m:e>
          <m:sub>
            <m:r>
              <w:rPr>
                <w:rFonts w:ascii="Cambria Math" w:eastAsia="Calibri" w:hAnsi="Cambria Math"/>
                <w:sz w:val="20"/>
                <w:szCs w:val="20"/>
                <w:shd w:val="clear" w:color="auto" w:fill="FFFFFF"/>
              </w:rPr>
              <m:t>1</m:t>
            </m:r>
          </m:sub>
        </m:sSub>
        <m:sSup>
          <m:sSupPr>
            <m:ctrlPr>
              <w:rPr>
                <w:rFonts w:ascii="Cambria Math" w:eastAsia="Calibri" w:hAnsi="Cambria Math"/>
                <w:i/>
                <w:sz w:val="20"/>
                <w:szCs w:val="20"/>
                <w:shd w:val="clear" w:color="auto" w:fill="FFFFFF"/>
              </w:rPr>
            </m:ctrlPr>
          </m:sSupPr>
          <m:e>
            <m:r>
              <w:rPr>
                <w:rFonts w:ascii="Cambria Math" w:eastAsia="Calibri" w:hAnsi="Cambria Math"/>
                <w:sz w:val="20"/>
                <w:szCs w:val="20"/>
                <w:shd w:val="clear" w:color="auto" w:fill="FFFFFF"/>
              </w:rPr>
              <m:t>B</m:t>
            </m:r>
          </m:e>
          <m:sup>
            <m:r>
              <w:rPr>
                <w:rFonts w:ascii="Cambria Math" w:eastAsia="Calibri" w:hAnsi="Cambria Math"/>
                <w:sz w:val="20"/>
                <w:szCs w:val="20"/>
                <w:shd w:val="clear" w:color="auto" w:fill="FFFFFF"/>
              </w:rPr>
              <m:t>s</m:t>
            </m:r>
          </m:sup>
        </m:sSup>
        <m:r>
          <w:rPr>
            <w:rFonts w:ascii="Cambria Math" w:eastAsia="Calibri" w:hAnsi="Cambria Math"/>
            <w:sz w:val="20"/>
            <w:szCs w:val="20"/>
            <w:shd w:val="clear" w:color="auto" w:fill="FFFFFF"/>
          </w:rPr>
          <m:t>+…+</m:t>
        </m:r>
        <m:sSub>
          <m:sSubPr>
            <m:ctrlPr>
              <w:rPr>
                <w:rFonts w:ascii="Cambria Math" w:eastAsia="Calibri" w:hAnsi="Cambria Math"/>
                <w:i/>
                <w:sz w:val="20"/>
                <w:szCs w:val="20"/>
                <w:shd w:val="clear" w:color="auto" w:fill="FFFFFF"/>
              </w:rPr>
            </m:ctrlPr>
          </m:sSubPr>
          <m:e>
            <m:r>
              <w:rPr>
                <w:rFonts w:ascii="Cambria Math" w:hAnsi="Cambria Math"/>
                <w:sz w:val="20"/>
                <w:szCs w:val="20"/>
                <w:shd w:val="clear" w:color="auto" w:fill="FFFFFF"/>
              </w:rPr>
              <m:t>Θ</m:t>
            </m:r>
          </m:e>
          <m:sub>
            <m:r>
              <w:rPr>
                <w:rFonts w:ascii="Cambria Math" w:eastAsia="Calibri" w:hAnsi="Cambria Math"/>
                <w:sz w:val="20"/>
                <w:szCs w:val="20"/>
                <w:shd w:val="clear" w:color="auto" w:fill="FFFFFF"/>
              </w:rPr>
              <m:t>Q</m:t>
            </m:r>
          </m:sub>
        </m:sSub>
        <m:sSup>
          <m:sSupPr>
            <m:ctrlPr>
              <w:rPr>
                <w:rFonts w:ascii="Cambria Math" w:eastAsia="Calibri" w:hAnsi="Cambria Math"/>
                <w:i/>
                <w:sz w:val="20"/>
                <w:szCs w:val="20"/>
                <w:shd w:val="clear" w:color="auto" w:fill="FFFFFF"/>
              </w:rPr>
            </m:ctrlPr>
          </m:sSupPr>
          <m:e>
            <m:r>
              <w:rPr>
                <w:rFonts w:ascii="Cambria Math" w:eastAsia="Calibri" w:hAnsi="Cambria Math"/>
                <w:sz w:val="20"/>
                <w:szCs w:val="20"/>
                <w:shd w:val="clear" w:color="auto" w:fill="FFFFFF"/>
              </w:rPr>
              <m:t>B</m:t>
            </m:r>
          </m:e>
          <m:sup>
            <m:r>
              <w:rPr>
                <w:rFonts w:ascii="Cambria Math" w:eastAsia="Calibri" w:hAnsi="Cambria Math"/>
                <w:sz w:val="20"/>
                <w:szCs w:val="20"/>
                <w:shd w:val="clear" w:color="auto" w:fill="FFFFFF"/>
              </w:rPr>
              <m:t>sQ</m:t>
            </m:r>
          </m:sup>
        </m:sSup>
        <m:r>
          <w:rPr>
            <w:rFonts w:ascii="Cambria Math" w:eastAsia="Calibri" w:hAnsi="Cambria Math"/>
            <w:sz w:val="20"/>
            <w:szCs w:val="20"/>
            <w:shd w:val="clear" w:color="auto" w:fill="FFFFFF"/>
          </w:rPr>
          <m:t>)</m:t>
        </m:r>
      </m:oMath>
      <w:r w:rsidRPr="0079771F">
        <w:rPr>
          <w:sz w:val="20"/>
          <w:szCs w:val="20"/>
          <w:shd w:val="clear" w:color="auto" w:fill="FFFFFF"/>
        </w:rPr>
        <w:t xml:space="preserve">, </w:t>
      </w:r>
      <w:r w:rsidRPr="0079771F">
        <w:rPr>
          <w:rFonts w:eastAsia="Calibri"/>
          <w:sz w:val="20"/>
          <w:szCs w:val="20"/>
        </w:rPr>
        <w:t xml:space="preserve">respectively. Similar to the non-seasonal parts of the model, the seasonal part of the model includes backshifts of the </w:t>
      </w:r>
      <w:r w:rsidRPr="0079771F">
        <w:rPr>
          <w:rFonts w:eastAsia="TimesNewRomanPSMT"/>
          <w:sz w:val="20"/>
          <w:szCs w:val="20"/>
        </w:rPr>
        <w:t xml:space="preserve">seasonal period </w:t>
      </w:r>
      <w:sdt>
        <w:sdtPr>
          <w:rPr>
            <w:rFonts w:eastAsia="TimesNewRomanPSMT"/>
            <w:sz w:val="20"/>
            <w:szCs w:val="20"/>
          </w:rPr>
          <w:tag w:val="MENDELEY_CITATION_v3_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"/>
          <w:id w:val="1291243611"/>
          <w:placeholder>
            <w:docPart w:val="9260306D059840DEB3AE4ABE49702B43"/>
          </w:placeholder>
        </w:sdtPr>
        <w:sdtContent>
          <w:r w:rsidRPr="0079771F">
            <w:rPr>
              <w:rFonts w:eastAsia="TimesNewRomanPSMT"/>
              <w:sz w:val="20"/>
              <w:szCs w:val="20"/>
            </w:rPr>
            <w:t>(Hyndman &amp; Athanasopoulos, 2018)</w:t>
          </w:r>
        </w:sdtContent>
      </w:sdt>
      <w:r w:rsidRPr="0079771F">
        <w:rPr>
          <w:rFonts w:eastAsia="TimesNewRomanPSMT"/>
          <w:sz w:val="20"/>
          <w:szCs w:val="20"/>
        </w:rPr>
        <w:t>.</w:t>
      </w:r>
    </w:p>
    <w:p w14:paraId="5C12D105" w14:textId="77777777" w:rsidR="005A4A26" w:rsidRPr="0079771F" w:rsidRDefault="005A4A26" w:rsidP="005A4A26">
      <w:pPr>
        <w:spacing w:line="324" w:lineRule="auto"/>
        <w:jc w:val="both"/>
        <w:rPr>
          <w:rFonts w:eastAsia="TimesNewRomanPSMT"/>
          <w:sz w:val="20"/>
          <w:szCs w:val="20"/>
        </w:rPr>
      </w:pPr>
    </w:p>
    <w:p w14:paraId="07B2248C" w14:textId="77777777" w:rsidR="00493AB5" w:rsidRDefault="00493AB5" w:rsidP="00493AB5">
      <w:pPr>
        <w:autoSpaceDE w:val="0"/>
        <w:autoSpaceDN w:val="0"/>
        <w:adjustRightInd w:val="0"/>
        <w:jc w:val="both"/>
        <w:rPr>
          <w:b/>
          <w:bCs/>
          <w:sz w:val="20"/>
          <w:szCs w:val="20"/>
        </w:rPr>
      </w:pPr>
      <w:r w:rsidRPr="0079771F">
        <w:rPr>
          <w:b/>
          <w:bCs/>
          <w:sz w:val="20"/>
          <w:szCs w:val="20"/>
        </w:rPr>
        <w:t>Exponential Smoothing with Error, Trend, and Seasonality (ETS)</w:t>
      </w:r>
    </w:p>
    <w:p w14:paraId="1560845B" w14:textId="77777777" w:rsidR="005A4A26" w:rsidRPr="0079771F" w:rsidRDefault="005A4A26" w:rsidP="00493AB5">
      <w:pPr>
        <w:autoSpaceDE w:val="0"/>
        <w:autoSpaceDN w:val="0"/>
        <w:adjustRightInd w:val="0"/>
        <w:jc w:val="both"/>
        <w:rPr>
          <w:b/>
          <w:bCs/>
          <w:sz w:val="20"/>
          <w:szCs w:val="20"/>
        </w:rPr>
      </w:pPr>
    </w:p>
    <w:p w14:paraId="5830D691" w14:textId="77777777" w:rsidR="00493AB5" w:rsidRDefault="00493AB5" w:rsidP="005A4A26">
      <w:pPr>
        <w:autoSpaceDE w:val="0"/>
        <w:autoSpaceDN w:val="0"/>
        <w:adjustRightInd w:val="0"/>
        <w:spacing w:line="324" w:lineRule="auto"/>
        <w:jc w:val="both"/>
        <w:rPr>
          <w:sz w:val="20"/>
          <w:szCs w:val="20"/>
        </w:rPr>
      </w:pPr>
      <w:r w:rsidRPr="0079771F">
        <w:rPr>
          <w:rStyle w:val="Strong"/>
          <w:b w:val="0"/>
          <w:sz w:val="20"/>
          <w:szCs w:val="20"/>
        </w:rPr>
        <w:t>Exponential Smoothing with Error, Trend, and Seasonality (ETS)</w:t>
      </w:r>
      <w:r w:rsidRPr="0079771F">
        <w:rPr>
          <w:sz w:val="20"/>
          <w:szCs w:val="20"/>
        </w:rPr>
        <w:t xml:space="preserve"> is a forecasting method that models time series data by decomposing it into three components: error, trend, and seasonality. The ETS model uses weighted averages of past observations, with weights decreasing exponentially over time. It adapts to different patterns by allowing for various configurations of trend and seasonality components, making it suitable for diverse time series data </w:t>
      </w:r>
      <w:sdt>
        <w:sdtPr>
          <w:rPr>
            <w:color w:val="000000"/>
            <w:sz w:val="20"/>
            <w:szCs w:val="20"/>
          </w:rPr>
          <w:tag w:val="MENDELEY_CITATION_v3_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"/>
          <w:id w:val="1219010845"/>
          <w:placeholder>
            <w:docPart w:val="9260306D059840DEB3AE4ABE49702B43"/>
          </w:placeholder>
        </w:sdtPr>
        <w:sdtContent>
          <w:r w:rsidRPr="0079771F">
            <w:rPr>
              <w:color w:val="000000"/>
              <w:sz w:val="20"/>
              <w:szCs w:val="20"/>
            </w:rPr>
            <w:t>(Gardner, 1985)</w:t>
          </w:r>
        </w:sdtContent>
      </w:sdt>
      <w:r w:rsidRPr="0079771F">
        <w:rPr>
          <w:sz w:val="20"/>
          <w:szCs w:val="20"/>
        </w:rPr>
        <w:t>.</w:t>
      </w:r>
    </w:p>
    <w:p w14:paraId="3B62DDA1" w14:textId="77777777" w:rsidR="005A4A26" w:rsidRPr="0079771F" w:rsidRDefault="005A4A26" w:rsidP="005A4A26">
      <w:pPr>
        <w:autoSpaceDE w:val="0"/>
        <w:autoSpaceDN w:val="0"/>
        <w:adjustRightInd w:val="0"/>
        <w:spacing w:line="324" w:lineRule="auto"/>
        <w:jc w:val="both"/>
        <w:rPr>
          <w:b/>
          <w:bCs/>
          <w:sz w:val="20"/>
          <w:szCs w:val="20"/>
        </w:rPr>
      </w:pPr>
    </w:p>
    <w:p w14:paraId="50425A97" w14:textId="77777777" w:rsidR="005A4A26" w:rsidRDefault="00493AB5" w:rsidP="005A4A26">
      <w:pPr>
        <w:autoSpaceDE w:val="0"/>
        <w:autoSpaceDN w:val="0"/>
        <w:adjustRightInd w:val="0"/>
        <w:spacing w:line="324" w:lineRule="auto"/>
        <w:jc w:val="both"/>
        <w:rPr>
          <w:sz w:val="20"/>
          <w:szCs w:val="20"/>
        </w:rPr>
      </w:pPr>
      <w:r w:rsidRPr="0079771F">
        <w:rPr>
          <w:sz w:val="20"/>
          <w:szCs w:val="20"/>
        </w:rPr>
        <w:t>The core ETS model consists of two primary equations: one for forecasting and one for smoothing. In ETS terminology, the model described corresponds to (M, N, A), signifying a model with multiplicative errors, no trend, and additive seasonality. Then the model is</w:t>
      </w:r>
    </w:p>
    <w:p w14:paraId="63078AF2" w14:textId="77777777" w:rsidR="005A4A26" w:rsidRDefault="005A4A26" w:rsidP="005A4A26">
      <w:pPr>
        <w:autoSpaceDE w:val="0"/>
        <w:autoSpaceDN w:val="0"/>
        <w:adjustRightInd w:val="0"/>
        <w:spacing w:line="324" w:lineRule="auto"/>
        <w:jc w:val="both"/>
        <w:rPr>
          <w:sz w:val="20"/>
          <w:szCs w:val="20"/>
        </w:rPr>
      </w:pPr>
    </w:p>
    <w:p w14:paraId="49F7CCA8" w14:textId="77777777" w:rsidR="005A4A26" w:rsidRDefault="00000000" w:rsidP="005A4A26">
      <w:pPr>
        <w:autoSpaceDE w:val="0"/>
        <w:autoSpaceDN w:val="0"/>
        <w:adjustRightInd w:val="0"/>
        <w:spacing w:line="324" w:lineRule="auto"/>
        <w:ind w:firstLine="720"/>
        <w:jc w:val="both"/>
        <w:rPr>
          <w:rFonts w:eastAsiaTheme="minorEastAsia"/>
          <w:sz w:val="20"/>
          <w:szCs w:val="20"/>
        </w:rPr>
      </w:pPr>
      <m:oMath>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t</m:t>
            </m:r>
          </m:sub>
        </m:sSub>
        <m:r>
          <w:rPr>
            <w:rFonts w:ascii="Cambria Math" w:hAnsi="Cambria Math"/>
            <w:sz w:val="20"/>
            <w:szCs w:val="20"/>
          </w:rPr>
          <m:t>=</m:t>
        </m:r>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l</m:t>
                </m:r>
              </m:e>
              <m:sub>
                <m:r>
                  <w:rPr>
                    <w:rFonts w:ascii="Cambria Math" w:hAnsi="Cambria Math"/>
                    <w:sz w:val="20"/>
                    <w:szCs w:val="20"/>
                  </w:rPr>
                  <m:t>t-1</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s</m:t>
                </m:r>
              </m:e>
              <m:sub>
                <m:r>
                  <w:rPr>
                    <w:rFonts w:ascii="Cambria Math" w:hAnsi="Cambria Math"/>
                    <w:sz w:val="20"/>
                    <w:szCs w:val="20"/>
                  </w:rPr>
                  <m:t>t-m</m:t>
                </m:r>
              </m:sub>
            </m:sSub>
          </m:e>
        </m:d>
        <m:d>
          <m:dPr>
            <m:ctrlPr>
              <w:rPr>
                <w:rFonts w:ascii="Cambria Math" w:hAnsi="Cambria Math"/>
                <w:i/>
                <w:sz w:val="20"/>
                <w:szCs w:val="20"/>
              </w:rPr>
            </m:ctrlPr>
          </m:dPr>
          <m:e>
            <m:r>
              <w:rPr>
                <w:rFonts w:ascii="Cambria Math" w:hAnsi="Cambria Math"/>
                <w:sz w:val="20"/>
                <w:szCs w:val="20"/>
              </w:rPr>
              <m:t>1+</m:t>
            </m:r>
            <m:sSub>
              <m:sSubPr>
                <m:ctrlPr>
                  <w:rPr>
                    <w:rFonts w:ascii="Cambria Math" w:hAnsi="Cambria Math"/>
                    <w:i/>
                    <w:sz w:val="20"/>
                    <w:szCs w:val="20"/>
                  </w:rPr>
                </m:ctrlPr>
              </m:sSubPr>
              <m:e>
                <m:r>
                  <w:rPr>
                    <w:rFonts w:ascii="Cambria Math" w:hAnsi="Cambria Math"/>
                    <w:sz w:val="20"/>
                    <w:szCs w:val="20"/>
                  </w:rPr>
                  <m:t>ε</m:t>
                </m:r>
              </m:e>
              <m:sub>
                <m:r>
                  <w:rPr>
                    <w:rFonts w:ascii="Cambria Math" w:hAnsi="Cambria Math"/>
                    <w:sz w:val="20"/>
                    <w:szCs w:val="20"/>
                  </w:rPr>
                  <m:t>t</m:t>
                </m:r>
              </m:sub>
            </m:sSub>
          </m:e>
        </m:d>
      </m:oMath>
      <w:r w:rsidR="00493AB5" w:rsidRPr="0079771F">
        <w:rPr>
          <w:rFonts w:eastAsiaTheme="minorEastAsia"/>
          <w:sz w:val="20"/>
          <w:szCs w:val="20"/>
        </w:rPr>
        <w:tab/>
      </w:r>
      <w:r w:rsidR="00493AB5" w:rsidRPr="0079771F">
        <w:rPr>
          <w:rFonts w:eastAsiaTheme="minorEastAsia"/>
          <w:sz w:val="20"/>
          <w:szCs w:val="20"/>
        </w:rPr>
        <w:tab/>
      </w:r>
      <w:r w:rsidR="00493AB5" w:rsidRPr="0079771F">
        <w:rPr>
          <w:rFonts w:eastAsiaTheme="minorEastAsia"/>
          <w:sz w:val="20"/>
          <w:szCs w:val="20"/>
        </w:rPr>
        <w:tab/>
      </w:r>
      <w:r w:rsidR="00493AB5" w:rsidRPr="0079771F">
        <w:rPr>
          <w:rFonts w:eastAsiaTheme="minorEastAsia"/>
          <w:sz w:val="20"/>
          <w:szCs w:val="20"/>
        </w:rPr>
        <w:tab/>
      </w:r>
      <w:r w:rsidR="00493AB5" w:rsidRPr="0079771F">
        <w:rPr>
          <w:rFonts w:eastAsiaTheme="minorEastAsia"/>
          <w:sz w:val="20"/>
          <w:szCs w:val="20"/>
        </w:rPr>
        <w:tab/>
      </w:r>
      <w:r w:rsidR="00493AB5" w:rsidRPr="0079771F">
        <w:rPr>
          <w:rFonts w:eastAsiaTheme="minorEastAsia"/>
          <w:sz w:val="20"/>
          <w:szCs w:val="20"/>
        </w:rPr>
        <w:tab/>
      </w:r>
      <m:oMath>
        <m:r>
          <m:rPr>
            <m:sty m:val="p"/>
          </m:rPr>
          <w:rPr>
            <w:rFonts w:ascii="Cambria Math" w:hAnsi="Cambria Math"/>
            <w:sz w:val="20"/>
            <w:szCs w:val="20"/>
          </w:rPr>
          <w:br/>
        </m:r>
      </m:oMath>
      <w:r w:rsidR="00493AB5" w:rsidRPr="0079771F">
        <w:rPr>
          <w:rFonts w:eastAsiaTheme="minorEastAsia"/>
          <w:sz w:val="20"/>
          <w:szCs w:val="20"/>
        </w:rPr>
        <w:t xml:space="preserve">              </w:t>
      </w:r>
      <m:oMath>
        <m:sSub>
          <m:sSubPr>
            <m:ctrlPr>
              <w:rPr>
                <w:rFonts w:ascii="Cambria Math" w:hAnsi="Cambria Math"/>
                <w:i/>
                <w:sz w:val="20"/>
                <w:szCs w:val="20"/>
              </w:rPr>
            </m:ctrlPr>
          </m:sSubPr>
          <m:e>
            <m:r>
              <w:rPr>
                <w:rFonts w:ascii="Cambria Math" w:hAnsi="Cambria Math"/>
                <w:sz w:val="20"/>
                <w:szCs w:val="20"/>
              </w:rPr>
              <m:t>l</m:t>
            </m:r>
          </m:e>
          <m:sub>
            <m:r>
              <w:rPr>
                <w:rFonts w:ascii="Cambria Math" w:hAnsi="Cambria Math"/>
                <w:sz w:val="20"/>
                <w:szCs w:val="20"/>
              </w:rPr>
              <m:t>t</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l</m:t>
            </m:r>
          </m:e>
          <m:sub>
            <m:r>
              <w:rPr>
                <w:rFonts w:ascii="Cambria Math" w:hAnsi="Cambria Math"/>
                <w:sz w:val="20"/>
                <w:szCs w:val="20"/>
              </w:rPr>
              <m:t>t-1</m:t>
            </m:r>
          </m:sub>
        </m:sSub>
        <m:r>
          <w:rPr>
            <w:rFonts w:ascii="Cambria Math" w:hAnsi="Cambria Math"/>
            <w:sz w:val="20"/>
            <w:szCs w:val="20"/>
          </w:rPr>
          <m:t>+α</m:t>
        </m:r>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l</m:t>
                </m:r>
              </m:e>
              <m:sub>
                <m:r>
                  <w:rPr>
                    <w:rFonts w:ascii="Cambria Math" w:hAnsi="Cambria Math"/>
                    <w:sz w:val="20"/>
                    <w:szCs w:val="20"/>
                  </w:rPr>
                  <m:t>t-1</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s</m:t>
                </m:r>
              </m:e>
              <m:sub>
                <m:r>
                  <w:rPr>
                    <w:rFonts w:ascii="Cambria Math" w:hAnsi="Cambria Math"/>
                    <w:sz w:val="20"/>
                    <w:szCs w:val="20"/>
                  </w:rPr>
                  <m:t>t-m</m:t>
                </m:r>
              </m:sub>
            </m:sSub>
          </m:e>
        </m:d>
        <m:sSub>
          <m:sSubPr>
            <m:ctrlPr>
              <w:rPr>
                <w:rFonts w:ascii="Cambria Math" w:hAnsi="Cambria Math"/>
                <w:i/>
                <w:sz w:val="20"/>
                <w:szCs w:val="20"/>
              </w:rPr>
            </m:ctrlPr>
          </m:sSubPr>
          <m:e>
            <m:r>
              <w:rPr>
                <w:rFonts w:ascii="Cambria Math" w:hAnsi="Cambria Math"/>
                <w:sz w:val="20"/>
                <w:szCs w:val="20"/>
              </w:rPr>
              <m:t>ε</m:t>
            </m:r>
          </m:e>
          <m:sub>
            <m:r>
              <w:rPr>
                <w:rFonts w:ascii="Cambria Math" w:hAnsi="Cambria Math"/>
                <w:sz w:val="20"/>
                <w:szCs w:val="20"/>
              </w:rPr>
              <m:t>t</m:t>
            </m:r>
          </m:sub>
        </m:sSub>
      </m:oMath>
      <w:r w:rsidR="00493AB5" w:rsidRPr="0079771F">
        <w:rPr>
          <w:rFonts w:eastAsiaTheme="minorEastAsia"/>
          <w:sz w:val="20"/>
          <w:szCs w:val="20"/>
        </w:rPr>
        <w:tab/>
        <w:t xml:space="preserve">                                  </w:t>
      </w:r>
      <w:r w:rsidR="00493AB5" w:rsidRPr="0079771F">
        <w:rPr>
          <w:rFonts w:eastAsiaTheme="minorEastAsia"/>
          <w:sz w:val="20"/>
          <w:szCs w:val="20"/>
        </w:rPr>
        <w:tab/>
        <w:t xml:space="preserve">     </w:t>
      </w:r>
      <w:r w:rsidR="00493AB5" w:rsidRPr="0079771F">
        <w:rPr>
          <w:rFonts w:eastAsiaTheme="minorEastAsia"/>
          <w:sz w:val="20"/>
          <w:szCs w:val="20"/>
        </w:rPr>
        <w:tab/>
        <w:t xml:space="preserve">  </w:t>
      </w:r>
      <w:r w:rsidR="005A4A26">
        <w:rPr>
          <w:rFonts w:eastAsiaTheme="minorEastAsia"/>
          <w:sz w:val="20"/>
          <w:szCs w:val="20"/>
        </w:rPr>
        <w:tab/>
      </w:r>
      <w:r w:rsidR="00493AB5" w:rsidRPr="0079771F">
        <w:rPr>
          <w:rFonts w:eastAsiaTheme="minorEastAsia"/>
          <w:sz w:val="20"/>
          <w:szCs w:val="20"/>
        </w:rPr>
        <w:t xml:space="preserve">(3) </w:t>
      </w:r>
      <w:r w:rsidR="00493AB5" w:rsidRPr="0079771F">
        <w:rPr>
          <w:rFonts w:eastAsiaTheme="minorEastAsia"/>
          <w:sz w:val="20"/>
          <w:szCs w:val="20"/>
        </w:rPr>
        <w:br/>
        <w:t xml:space="preserve">  </w:t>
      </w:r>
      <w:r w:rsidR="005A4A26">
        <w:rPr>
          <w:rFonts w:eastAsiaTheme="minorEastAsia"/>
          <w:sz w:val="20"/>
          <w:szCs w:val="20"/>
        </w:rPr>
        <w:tab/>
      </w:r>
      <m:oMath>
        <m:sSub>
          <m:sSubPr>
            <m:ctrlPr>
              <w:rPr>
                <w:rFonts w:ascii="Cambria Math" w:hAnsi="Cambria Math"/>
                <w:i/>
                <w:sz w:val="20"/>
                <w:szCs w:val="20"/>
              </w:rPr>
            </m:ctrlPr>
          </m:sSubPr>
          <m:e>
            <m:r>
              <w:rPr>
                <w:rFonts w:ascii="Cambria Math" w:hAnsi="Cambria Math"/>
                <w:sz w:val="20"/>
                <w:szCs w:val="20"/>
              </w:rPr>
              <m:t>s</m:t>
            </m:r>
          </m:e>
          <m:sub>
            <m:r>
              <w:rPr>
                <w:rFonts w:ascii="Cambria Math" w:hAnsi="Cambria Math"/>
                <w:sz w:val="20"/>
                <w:szCs w:val="20"/>
              </w:rPr>
              <m:t>t</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s</m:t>
            </m:r>
          </m:e>
          <m:sub>
            <m:r>
              <w:rPr>
                <w:rFonts w:ascii="Cambria Math" w:hAnsi="Cambria Math"/>
                <w:sz w:val="20"/>
                <w:szCs w:val="20"/>
              </w:rPr>
              <m:t>t-m</m:t>
            </m:r>
          </m:sub>
        </m:sSub>
        <m:r>
          <w:rPr>
            <w:rFonts w:ascii="Cambria Math" w:hAnsi="Cambria Math"/>
            <w:sz w:val="20"/>
            <w:szCs w:val="20"/>
          </w:rPr>
          <m:t>+γ</m:t>
        </m:r>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l</m:t>
                </m:r>
              </m:e>
              <m:sub>
                <m:r>
                  <w:rPr>
                    <w:rFonts w:ascii="Cambria Math" w:hAnsi="Cambria Math"/>
                    <w:sz w:val="20"/>
                    <w:szCs w:val="20"/>
                  </w:rPr>
                  <m:t>t-1</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s</m:t>
                </m:r>
              </m:e>
              <m:sub>
                <m:r>
                  <w:rPr>
                    <w:rFonts w:ascii="Cambria Math" w:hAnsi="Cambria Math"/>
                    <w:sz w:val="20"/>
                    <w:szCs w:val="20"/>
                  </w:rPr>
                  <m:t>t-m</m:t>
                </m:r>
              </m:sub>
            </m:sSub>
          </m:e>
        </m:d>
        <m:sSub>
          <m:sSubPr>
            <m:ctrlPr>
              <w:rPr>
                <w:rFonts w:ascii="Cambria Math" w:hAnsi="Cambria Math"/>
                <w:i/>
                <w:sz w:val="20"/>
                <w:szCs w:val="20"/>
              </w:rPr>
            </m:ctrlPr>
          </m:sSubPr>
          <m:e>
            <m:r>
              <w:rPr>
                <w:rFonts w:ascii="Cambria Math" w:hAnsi="Cambria Math"/>
                <w:sz w:val="20"/>
                <w:szCs w:val="20"/>
              </w:rPr>
              <m:t>ε</m:t>
            </m:r>
          </m:e>
          <m:sub>
            <m:r>
              <w:rPr>
                <w:rFonts w:ascii="Cambria Math" w:hAnsi="Cambria Math"/>
                <w:sz w:val="20"/>
                <w:szCs w:val="20"/>
              </w:rPr>
              <m:t>t</m:t>
            </m:r>
          </m:sub>
        </m:sSub>
      </m:oMath>
      <w:r w:rsidR="00493AB5" w:rsidRPr="0079771F">
        <w:rPr>
          <w:rFonts w:eastAsiaTheme="minorEastAsia"/>
          <w:sz w:val="20"/>
          <w:szCs w:val="20"/>
        </w:rPr>
        <w:tab/>
      </w:r>
      <w:r w:rsidR="00493AB5" w:rsidRPr="0079771F">
        <w:rPr>
          <w:rFonts w:eastAsiaTheme="minorEastAsia"/>
          <w:sz w:val="20"/>
          <w:szCs w:val="20"/>
        </w:rPr>
        <w:tab/>
      </w:r>
    </w:p>
    <w:p w14:paraId="0E044EE1" w14:textId="2E929F58" w:rsidR="00493AB5" w:rsidRPr="0079771F" w:rsidRDefault="00493AB5" w:rsidP="005A4A26">
      <w:pPr>
        <w:autoSpaceDE w:val="0"/>
        <w:autoSpaceDN w:val="0"/>
        <w:adjustRightInd w:val="0"/>
        <w:spacing w:line="324" w:lineRule="auto"/>
        <w:ind w:firstLine="720"/>
        <w:jc w:val="both"/>
        <w:rPr>
          <w:sz w:val="20"/>
          <w:szCs w:val="20"/>
        </w:rPr>
      </w:pPr>
      <w:r w:rsidRPr="0079771F">
        <w:rPr>
          <w:rFonts w:eastAsiaTheme="minorEastAsia"/>
          <w:sz w:val="20"/>
          <w:szCs w:val="20"/>
        </w:rPr>
        <w:tab/>
      </w:r>
      <w:r w:rsidRPr="0079771F">
        <w:rPr>
          <w:rFonts w:eastAsiaTheme="minorEastAsia"/>
          <w:sz w:val="20"/>
          <w:szCs w:val="20"/>
        </w:rPr>
        <w:tab/>
      </w:r>
      <w:r w:rsidRPr="0079771F">
        <w:rPr>
          <w:rFonts w:eastAsiaTheme="minorEastAsia"/>
          <w:sz w:val="20"/>
          <w:szCs w:val="20"/>
        </w:rPr>
        <w:tab/>
      </w:r>
    </w:p>
    <w:p w14:paraId="5652CE07" w14:textId="77777777" w:rsidR="00493AB5" w:rsidRDefault="00493AB5" w:rsidP="005A4A26">
      <w:pPr>
        <w:autoSpaceDE w:val="0"/>
        <w:autoSpaceDN w:val="0"/>
        <w:adjustRightInd w:val="0"/>
        <w:spacing w:line="324" w:lineRule="auto"/>
        <w:rPr>
          <w:rFonts w:eastAsia="TimesNewRomanPSMT"/>
          <w:sz w:val="20"/>
          <w:szCs w:val="20"/>
        </w:rPr>
      </w:pPr>
      <w:r w:rsidRPr="0079771F">
        <w:rPr>
          <w:color w:val="000000"/>
          <w:sz w:val="20"/>
          <w:szCs w:val="20"/>
        </w:rPr>
        <w:t xml:space="preserve">This state space formulation </w:t>
      </w:r>
      <w:r w:rsidRPr="0079771F">
        <w:rPr>
          <w:rFonts w:eastAsia="TimesNewRomanPSMT"/>
          <w:sz w:val="20"/>
          <w:szCs w:val="20"/>
        </w:rPr>
        <w:t xml:space="preserve">can be transformed into a forecast and a smoothing equation </w:t>
      </w:r>
      <w:sdt>
        <w:sdtPr>
          <w:rPr>
            <w:rFonts w:eastAsia="TimesNewRomanPSMT"/>
            <w:sz w:val="20"/>
            <w:szCs w:val="20"/>
          </w:rPr>
          <w:tag w:val="MENDELEY_CITATION_v3_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"/>
          <w:id w:val="-1120060535"/>
          <w:placeholder>
            <w:docPart w:val="9260306D059840DEB3AE4ABE49702B43"/>
          </w:placeholder>
        </w:sdtPr>
        <w:sdtContent>
          <w:r w:rsidRPr="0079771F">
            <w:rPr>
              <w:rFonts w:eastAsia="TimesNewRomanPSMT"/>
              <w:sz w:val="20"/>
              <w:szCs w:val="20"/>
            </w:rPr>
            <w:t>(Hyndman &amp; Athanasopoulos, 2018)</w:t>
          </w:r>
        </w:sdtContent>
      </w:sdt>
      <w:r w:rsidRPr="0079771F">
        <w:rPr>
          <w:rFonts w:eastAsia="TimesNewRomanPSMT"/>
          <w:sz w:val="20"/>
          <w:szCs w:val="20"/>
        </w:rPr>
        <w:t>.</w:t>
      </w:r>
    </w:p>
    <w:p w14:paraId="10BDA580" w14:textId="77777777" w:rsidR="005A4A26" w:rsidRDefault="005A4A26" w:rsidP="00493AB5">
      <w:pPr>
        <w:autoSpaceDE w:val="0"/>
        <w:autoSpaceDN w:val="0"/>
        <w:adjustRightInd w:val="0"/>
        <w:rPr>
          <w:color w:val="000000"/>
          <w:sz w:val="20"/>
          <w:szCs w:val="20"/>
        </w:rPr>
      </w:pPr>
    </w:p>
    <w:p w14:paraId="41B6B68A" w14:textId="77777777" w:rsidR="00493AB5" w:rsidRDefault="00493AB5" w:rsidP="00493AB5">
      <w:pPr>
        <w:autoSpaceDE w:val="0"/>
        <w:autoSpaceDN w:val="0"/>
        <w:adjustRightInd w:val="0"/>
        <w:jc w:val="both"/>
        <w:rPr>
          <w:b/>
          <w:sz w:val="20"/>
          <w:szCs w:val="20"/>
        </w:rPr>
      </w:pPr>
      <w:bookmarkStart w:id="17" w:name="_Hlk180151517"/>
      <w:r w:rsidRPr="0079771F">
        <w:rPr>
          <w:b/>
          <w:sz w:val="20"/>
          <w:szCs w:val="20"/>
        </w:rPr>
        <w:t xml:space="preserve">Seasonal-Trend decomposition procedure based on LOESS (STL) </w:t>
      </w:r>
      <w:bookmarkEnd w:id="17"/>
      <w:r w:rsidRPr="0079771F">
        <w:rPr>
          <w:b/>
          <w:sz w:val="20"/>
          <w:szCs w:val="20"/>
        </w:rPr>
        <w:t>Model</w:t>
      </w:r>
    </w:p>
    <w:p w14:paraId="5BDF3BC9" w14:textId="77777777" w:rsidR="005A4A26" w:rsidRPr="0079771F" w:rsidRDefault="005A4A26" w:rsidP="00493AB5">
      <w:pPr>
        <w:autoSpaceDE w:val="0"/>
        <w:autoSpaceDN w:val="0"/>
        <w:adjustRightInd w:val="0"/>
        <w:jc w:val="both"/>
        <w:rPr>
          <w:b/>
          <w:sz w:val="20"/>
          <w:szCs w:val="20"/>
        </w:rPr>
      </w:pPr>
    </w:p>
    <w:p w14:paraId="1985975D" w14:textId="77777777" w:rsidR="00493AB5" w:rsidRPr="0079771F" w:rsidRDefault="00493AB5" w:rsidP="00102DED">
      <w:pPr>
        <w:autoSpaceDE w:val="0"/>
        <w:autoSpaceDN w:val="0"/>
        <w:adjustRightInd w:val="0"/>
        <w:spacing w:line="324" w:lineRule="auto"/>
        <w:jc w:val="both"/>
        <w:rPr>
          <w:sz w:val="20"/>
          <w:szCs w:val="20"/>
        </w:rPr>
      </w:pPr>
      <w:r w:rsidRPr="0079771F">
        <w:rPr>
          <w:sz w:val="20"/>
          <w:szCs w:val="20"/>
        </w:rPr>
        <w:t xml:space="preserve">The STL model was introduced by Cleveland RB as a classical time series decomposition method. It distinguishes itself from traditional decomposition techniques by offering more resilient components for breaking down time series data, particularly when dealing with outliers </w:t>
      </w:r>
      <w:sdt>
        <w:sdtPr>
          <w:rPr>
            <w:color w:val="000000"/>
            <w:sz w:val="20"/>
            <w:szCs w:val="20"/>
          </w:rPr>
          <w:tag w:val="MENDELEY_CITATION_v3_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"/>
          <w:id w:val="-1479378442"/>
          <w:placeholder>
            <w:docPart w:val="9260306D059840DEB3AE4ABE49702B43"/>
          </w:placeholder>
        </w:sdtPr>
        <w:sdtContent>
          <w:r w:rsidRPr="0079771F">
            <w:rPr>
              <w:color w:val="000000"/>
              <w:sz w:val="20"/>
              <w:szCs w:val="20"/>
            </w:rPr>
            <w:t>(Yang et al., 2021a)</w:t>
          </w:r>
        </w:sdtContent>
      </w:sdt>
      <w:r w:rsidRPr="0079771F">
        <w:rPr>
          <w:sz w:val="20"/>
          <w:szCs w:val="20"/>
        </w:rPr>
        <w:t xml:space="preserve">. The STL model is a method used to break down a seasonal time series into </w:t>
      </w:r>
      <w:r w:rsidRPr="0079771F">
        <w:rPr>
          <w:sz w:val="20"/>
          <w:szCs w:val="20"/>
        </w:rPr>
        <w:lastRenderedPageBreak/>
        <w:t xml:space="preserve">three distinct parts: the trend component, the seasonal component, and the residual (error) component are denoted by </w:t>
      </w:r>
      <w:r w:rsidRPr="0079771F">
        <w:rPr>
          <w:position w:val="-10"/>
          <w:sz w:val="20"/>
          <w:szCs w:val="20"/>
        </w:rPr>
        <w:object w:dxaOrig="220" w:dyaOrig="300" w14:anchorId="7F7DA9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8pt" o:ole="">
            <v:imagedata r:id="rId12" o:title=""/>
          </v:shape>
          <o:OLEObject Type="Embed" ProgID="Equation.DSMT4" ShapeID="_x0000_i1025" DrawAspect="Content" ObjectID="_1846227187" r:id="rId13"/>
        </w:object>
      </w:r>
      <w:r w:rsidRPr="0079771F">
        <w:rPr>
          <w:sz w:val="20"/>
          <w:szCs w:val="20"/>
        </w:rPr>
        <w:t xml:space="preserve">, </w:t>
      </w:r>
      <w:r w:rsidRPr="0079771F">
        <w:rPr>
          <w:position w:val="-10"/>
          <w:sz w:val="20"/>
          <w:szCs w:val="20"/>
        </w:rPr>
        <w:object w:dxaOrig="240" w:dyaOrig="300" w14:anchorId="12CABE40">
          <v:shape id="_x0000_i1026" type="#_x0000_t75" style="width:12pt;height:18pt" o:ole="">
            <v:imagedata r:id="rId14" o:title=""/>
          </v:shape>
          <o:OLEObject Type="Embed" ProgID="Equation.DSMT4" ShapeID="_x0000_i1026" DrawAspect="Content" ObjectID="_1846227188" r:id="rId15"/>
        </w:object>
      </w:r>
      <w:r w:rsidRPr="0079771F">
        <w:rPr>
          <w:sz w:val="20"/>
          <w:szCs w:val="20"/>
        </w:rPr>
        <w:t xml:space="preserve">, and </w:t>
      </w:r>
      <w:r w:rsidRPr="0079771F">
        <w:rPr>
          <w:position w:val="-10"/>
          <w:sz w:val="20"/>
          <w:szCs w:val="20"/>
        </w:rPr>
        <w:object w:dxaOrig="240" w:dyaOrig="300" w14:anchorId="06F15A05">
          <v:shape id="_x0000_i1027" type="#_x0000_t75" style="width:12pt;height:18pt" o:ole="">
            <v:imagedata r:id="rId16" o:title=""/>
          </v:shape>
          <o:OLEObject Type="Embed" ProgID="Equation.DSMT4" ShapeID="_x0000_i1027" DrawAspect="Content" ObjectID="_1846227189" r:id="rId17"/>
        </w:object>
      </w:r>
      <w:r w:rsidRPr="0079771F">
        <w:rPr>
          <w:sz w:val="20"/>
          <w:szCs w:val="20"/>
        </w:rPr>
        <w:t xml:space="preserve"> respectively, for </w:t>
      </w:r>
      <w:r w:rsidRPr="0079771F">
        <w:rPr>
          <w:position w:val="-8"/>
          <w:sz w:val="20"/>
          <w:szCs w:val="20"/>
        </w:rPr>
        <w:object w:dxaOrig="999" w:dyaOrig="260" w14:anchorId="74173134">
          <v:shape id="_x0000_i1028" type="#_x0000_t75" style="width:48pt;height:12pt" o:ole="">
            <v:imagedata r:id="rId18" o:title=""/>
          </v:shape>
          <o:OLEObject Type="Embed" ProgID="Equation.DSMT4" ShapeID="_x0000_i1028" DrawAspect="Content" ObjectID="_1846227190" r:id="rId19"/>
        </w:object>
      </w:r>
      <w:r w:rsidRPr="0079771F">
        <w:rPr>
          <w:sz w:val="20"/>
          <w:szCs w:val="20"/>
        </w:rPr>
        <w:t>.</w:t>
      </w:r>
      <w:r w:rsidRPr="0079771F">
        <w:rPr>
          <w:rFonts w:eastAsiaTheme="minorEastAsia"/>
          <w:sz w:val="20"/>
          <w:szCs w:val="20"/>
        </w:rPr>
        <w:t xml:space="preserve"> Then,</w:t>
      </w:r>
    </w:p>
    <w:p w14:paraId="64D6D30C" w14:textId="77777777" w:rsidR="00102DED" w:rsidRDefault="00102DED" w:rsidP="00493AB5">
      <w:pPr>
        <w:autoSpaceDE w:val="0"/>
        <w:autoSpaceDN w:val="0"/>
        <w:adjustRightInd w:val="0"/>
        <w:jc w:val="both"/>
        <w:rPr>
          <w:sz w:val="20"/>
          <w:szCs w:val="20"/>
        </w:rPr>
      </w:pPr>
    </w:p>
    <w:p w14:paraId="350C8C59" w14:textId="6BF30D4F" w:rsidR="00493AB5" w:rsidRDefault="00000000" w:rsidP="00102DED">
      <w:pPr>
        <w:autoSpaceDE w:val="0"/>
        <w:autoSpaceDN w:val="0"/>
        <w:adjustRightInd w:val="0"/>
        <w:ind w:firstLine="720"/>
        <w:jc w:val="both"/>
        <w:rPr>
          <w:rFonts w:eastAsiaTheme="minorEastAsia"/>
          <w:sz w:val="20"/>
          <w:szCs w:val="20"/>
        </w:rPr>
      </w:pPr>
      <m:oMath>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t</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t</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S</m:t>
            </m:r>
          </m:e>
          <m:sub>
            <m:r>
              <w:rPr>
                <w:rFonts w:ascii="Cambria Math" w:hAnsi="Cambria Math"/>
                <w:sz w:val="20"/>
                <w:szCs w:val="20"/>
              </w:rPr>
              <m:t>t</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t</m:t>
            </m:r>
          </m:sub>
        </m:sSub>
      </m:oMath>
      <w:r w:rsidR="00493AB5" w:rsidRPr="0079771F">
        <w:rPr>
          <w:rFonts w:eastAsiaTheme="minorEastAsia"/>
          <w:sz w:val="20"/>
          <w:szCs w:val="20"/>
        </w:rPr>
        <w:t>.</w:t>
      </w:r>
      <w:r w:rsidR="00493AB5" w:rsidRPr="0079771F">
        <w:rPr>
          <w:rFonts w:eastAsiaTheme="minorEastAsia"/>
          <w:sz w:val="20"/>
          <w:szCs w:val="20"/>
        </w:rPr>
        <w:tab/>
      </w:r>
      <w:r w:rsidR="00493AB5" w:rsidRPr="0079771F">
        <w:rPr>
          <w:rFonts w:eastAsiaTheme="minorEastAsia"/>
          <w:sz w:val="20"/>
          <w:szCs w:val="20"/>
        </w:rPr>
        <w:tab/>
      </w:r>
      <w:r w:rsidR="00493AB5" w:rsidRPr="0079771F">
        <w:rPr>
          <w:rFonts w:eastAsiaTheme="minorEastAsia"/>
          <w:sz w:val="20"/>
          <w:szCs w:val="20"/>
        </w:rPr>
        <w:tab/>
        <w:t xml:space="preserve"> </w:t>
      </w:r>
      <w:r w:rsidR="00493AB5" w:rsidRPr="0079771F">
        <w:rPr>
          <w:rFonts w:eastAsiaTheme="minorEastAsia"/>
          <w:sz w:val="20"/>
          <w:szCs w:val="20"/>
        </w:rPr>
        <w:tab/>
      </w:r>
      <w:r w:rsidR="00493AB5" w:rsidRPr="0079771F">
        <w:rPr>
          <w:rFonts w:eastAsiaTheme="minorEastAsia"/>
          <w:sz w:val="20"/>
          <w:szCs w:val="20"/>
        </w:rPr>
        <w:tab/>
      </w:r>
      <w:r w:rsidR="00493AB5" w:rsidRPr="0079771F">
        <w:rPr>
          <w:rFonts w:eastAsiaTheme="minorEastAsia"/>
          <w:sz w:val="20"/>
          <w:szCs w:val="20"/>
        </w:rPr>
        <w:tab/>
        <w:t xml:space="preserve">   </w:t>
      </w:r>
      <w:r w:rsidR="00102DED">
        <w:rPr>
          <w:rFonts w:eastAsiaTheme="minorEastAsia"/>
          <w:sz w:val="20"/>
          <w:szCs w:val="20"/>
        </w:rPr>
        <w:tab/>
      </w:r>
      <w:r w:rsidR="00493AB5" w:rsidRPr="0079771F">
        <w:rPr>
          <w:rFonts w:eastAsiaTheme="minorEastAsia"/>
          <w:sz w:val="20"/>
          <w:szCs w:val="20"/>
        </w:rPr>
        <w:t>(4)</w:t>
      </w:r>
    </w:p>
    <w:p w14:paraId="54CA3228" w14:textId="77777777" w:rsidR="00102DED" w:rsidRPr="0079771F" w:rsidRDefault="00102DED" w:rsidP="00493AB5">
      <w:pPr>
        <w:autoSpaceDE w:val="0"/>
        <w:autoSpaceDN w:val="0"/>
        <w:adjustRightInd w:val="0"/>
        <w:jc w:val="both"/>
        <w:rPr>
          <w:sz w:val="20"/>
          <w:szCs w:val="20"/>
        </w:rPr>
      </w:pPr>
    </w:p>
    <w:p w14:paraId="3D7109B3" w14:textId="77777777" w:rsidR="00493AB5" w:rsidRDefault="00493AB5" w:rsidP="00102DED">
      <w:pPr>
        <w:autoSpaceDE w:val="0"/>
        <w:autoSpaceDN w:val="0"/>
        <w:adjustRightInd w:val="0"/>
        <w:spacing w:line="324" w:lineRule="auto"/>
        <w:jc w:val="both"/>
        <w:rPr>
          <w:rFonts w:eastAsiaTheme="minorEastAsia"/>
          <w:sz w:val="20"/>
          <w:szCs w:val="20"/>
        </w:rPr>
      </w:pPr>
      <w:r w:rsidRPr="0079771F">
        <w:rPr>
          <w:rFonts w:eastAsiaTheme="minorEastAsia"/>
          <w:sz w:val="20"/>
          <w:szCs w:val="20"/>
        </w:rPr>
        <w:t xml:space="preserve">The STL model’s algorithm involves a series of smoothing operations, all of which, except for one, utilize the same smoothing technique called locally weighted regression or loess </w:t>
      </w:r>
      <w:sdt>
        <w:sdtPr>
          <w:rPr>
            <w:rFonts w:eastAsiaTheme="minorEastAsia"/>
            <w:color w:val="000000"/>
            <w:sz w:val="20"/>
            <w:szCs w:val="20"/>
          </w:rPr>
          <w:tag w:val="MENDELEY_CITATION_v3_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"/>
          <w:id w:val="223882070"/>
          <w:placeholder>
            <w:docPart w:val="9260306D059840DEB3AE4ABE49702B43"/>
          </w:placeholder>
        </w:sdtPr>
        <w:sdtEndPr>
          <w:rPr>
            <w:rFonts w:eastAsia="Times New Roman"/>
          </w:rPr>
        </w:sdtEndPr>
        <w:sdtContent>
          <w:r w:rsidRPr="0079771F">
            <w:rPr>
              <w:color w:val="000000"/>
              <w:sz w:val="20"/>
              <w:szCs w:val="20"/>
            </w:rPr>
            <w:t>(Erő &amp; Szűcs, 1974)</w:t>
          </w:r>
        </w:sdtContent>
      </w:sdt>
      <w:r w:rsidRPr="0079771F">
        <w:rPr>
          <w:rFonts w:eastAsiaTheme="minorEastAsia"/>
          <w:sz w:val="20"/>
          <w:szCs w:val="20"/>
        </w:rPr>
        <w:t xml:space="preserve">. The STL is built around two recursive procedures: The inner loop updates the trend and seasonal components during each iteration. The outer loop includes the inner loop and computes robustness weights. In essence, the core of STL is the inner loop. </w:t>
      </w:r>
      <w:r w:rsidRPr="0079771F">
        <w:rPr>
          <w:sz w:val="20"/>
          <w:szCs w:val="20"/>
        </w:rPr>
        <w:t xml:space="preserve">In the outer loop, the trend and seasonal components obtained in the inner loop are used to compute the remainder component. </w:t>
      </w:r>
      <m:oMath>
        <m:sSubSup>
          <m:sSubSupPr>
            <m:ctrlPr>
              <w:rPr>
                <w:rFonts w:ascii="Cambria Math" w:hAnsi="Cambria Math"/>
                <w:i/>
                <w:sz w:val="20"/>
                <w:szCs w:val="20"/>
              </w:rPr>
            </m:ctrlPr>
          </m:sSubSupPr>
          <m:e>
            <m:r>
              <w:rPr>
                <w:rFonts w:ascii="Cambria Math" w:hAnsi="Cambria Math"/>
                <w:sz w:val="20"/>
                <w:szCs w:val="20"/>
              </w:rPr>
              <m:t>R</m:t>
            </m:r>
          </m:e>
          <m:sub>
            <m:r>
              <w:rPr>
                <w:rFonts w:ascii="Cambria Math" w:hAnsi="Cambria Math"/>
                <w:sz w:val="20"/>
                <w:szCs w:val="20"/>
              </w:rPr>
              <m:t>t</m:t>
            </m:r>
          </m:sub>
          <m:sup>
            <m:r>
              <w:rPr>
                <w:rFonts w:ascii="Cambria Math" w:hAnsi="Cambria Math"/>
                <w:sz w:val="20"/>
                <w:szCs w:val="20"/>
              </w:rPr>
              <m:t>k+1</m:t>
            </m:r>
          </m:sup>
        </m:sSubSup>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t</m:t>
            </m:r>
          </m:sub>
        </m:sSub>
        <m:r>
          <w:rPr>
            <w:rFonts w:ascii="Cambria Math" w:hAnsi="Cambria Math"/>
            <w:sz w:val="20"/>
            <w:szCs w:val="20"/>
          </w:rPr>
          <m:t>-</m:t>
        </m:r>
        <m:sSubSup>
          <m:sSubSupPr>
            <m:ctrlPr>
              <w:rPr>
                <w:rFonts w:ascii="Cambria Math" w:hAnsi="Cambria Math"/>
                <w:i/>
                <w:sz w:val="20"/>
                <w:szCs w:val="20"/>
              </w:rPr>
            </m:ctrlPr>
          </m:sSubSupPr>
          <m:e>
            <m:r>
              <w:rPr>
                <w:rFonts w:ascii="Cambria Math" w:hAnsi="Cambria Math"/>
                <w:sz w:val="20"/>
                <w:szCs w:val="20"/>
              </w:rPr>
              <m:t>S</m:t>
            </m:r>
          </m:e>
          <m:sub>
            <m:r>
              <w:rPr>
                <w:rFonts w:ascii="Cambria Math" w:hAnsi="Cambria Math"/>
                <w:sz w:val="20"/>
                <w:szCs w:val="20"/>
              </w:rPr>
              <m:t>t</m:t>
            </m:r>
          </m:sub>
          <m:sup>
            <m:r>
              <w:rPr>
                <w:rFonts w:ascii="Cambria Math" w:hAnsi="Cambria Math"/>
                <w:sz w:val="20"/>
                <w:szCs w:val="20"/>
              </w:rPr>
              <m:t>k+1</m:t>
            </m:r>
          </m:sup>
        </m:sSubSup>
        <m:r>
          <w:rPr>
            <w:rFonts w:ascii="Cambria Math" w:hAnsi="Cambria Math"/>
            <w:sz w:val="20"/>
            <w:szCs w:val="20"/>
          </w:rPr>
          <m:t>-</m:t>
        </m:r>
        <m:sSubSup>
          <m:sSubSupPr>
            <m:ctrlPr>
              <w:rPr>
                <w:rFonts w:ascii="Cambria Math" w:hAnsi="Cambria Math"/>
                <w:i/>
                <w:sz w:val="20"/>
                <w:szCs w:val="20"/>
              </w:rPr>
            </m:ctrlPr>
          </m:sSubSupPr>
          <m:e>
            <m:r>
              <w:rPr>
                <w:rFonts w:ascii="Cambria Math" w:hAnsi="Cambria Math"/>
                <w:sz w:val="20"/>
                <w:szCs w:val="20"/>
              </w:rPr>
              <m:t>T</m:t>
            </m:r>
          </m:e>
          <m:sub>
            <m:r>
              <w:rPr>
                <w:rFonts w:ascii="Cambria Math" w:hAnsi="Cambria Math"/>
                <w:sz w:val="20"/>
                <w:szCs w:val="20"/>
              </w:rPr>
              <m:t>t</m:t>
            </m:r>
          </m:sub>
          <m:sup>
            <m:r>
              <w:rPr>
                <w:rFonts w:ascii="Cambria Math" w:hAnsi="Cambria Math"/>
                <w:sz w:val="20"/>
                <w:szCs w:val="20"/>
              </w:rPr>
              <m:t>k+1</m:t>
            </m:r>
          </m:sup>
        </m:sSubSup>
        <m:r>
          <w:rPr>
            <w:rFonts w:ascii="Cambria Math" w:hAnsi="Cambria Math"/>
            <w:sz w:val="20"/>
            <w:szCs w:val="20"/>
          </w:rPr>
          <m:t xml:space="preserve"> </m:t>
        </m:r>
      </m:oMath>
      <w:sdt>
        <w:sdtPr>
          <w:rPr>
            <w:i/>
            <w:color w:val="000000"/>
            <w:sz w:val="20"/>
            <w:szCs w:val="20"/>
          </w:rPr>
          <w:tag w:val="MENDELEY_CITATION_v3_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"/>
          <w:id w:val="1123504894"/>
          <w:placeholder>
            <w:docPart w:val="9260306D059840DEB3AE4ABE49702B43"/>
          </w:placeholder>
        </w:sdtPr>
        <w:sdtEndPr>
          <w:rPr>
            <w:i w:val="0"/>
          </w:rPr>
        </w:sdtEndPr>
        <w:sdtContent>
          <w:r w:rsidRPr="0079771F">
            <w:rPr>
              <w:color w:val="000000"/>
              <w:sz w:val="20"/>
              <w:szCs w:val="20"/>
            </w:rPr>
            <w:t>(Yang et al., 2021b)</w:t>
          </w:r>
        </w:sdtContent>
      </w:sdt>
      <w:r w:rsidRPr="0079771F">
        <w:rPr>
          <w:rFonts w:eastAsiaTheme="minorEastAsia"/>
          <w:sz w:val="20"/>
          <w:szCs w:val="20"/>
        </w:rPr>
        <w:t xml:space="preserve">. </w:t>
      </w:r>
    </w:p>
    <w:p w14:paraId="2F72B82B" w14:textId="77777777" w:rsidR="00102DED" w:rsidRPr="0079771F" w:rsidRDefault="00102DED" w:rsidP="00102DED">
      <w:pPr>
        <w:autoSpaceDE w:val="0"/>
        <w:autoSpaceDN w:val="0"/>
        <w:adjustRightInd w:val="0"/>
        <w:spacing w:line="324" w:lineRule="auto"/>
        <w:jc w:val="both"/>
        <w:rPr>
          <w:rFonts w:eastAsiaTheme="minorEastAsia"/>
          <w:sz w:val="20"/>
          <w:szCs w:val="20"/>
        </w:rPr>
      </w:pPr>
    </w:p>
    <w:p w14:paraId="348DE9ED" w14:textId="77777777" w:rsidR="00493AB5" w:rsidRDefault="00493AB5" w:rsidP="00493AB5">
      <w:pPr>
        <w:autoSpaceDE w:val="0"/>
        <w:autoSpaceDN w:val="0"/>
        <w:adjustRightInd w:val="0"/>
        <w:jc w:val="both"/>
        <w:rPr>
          <w:b/>
          <w:sz w:val="20"/>
          <w:szCs w:val="20"/>
        </w:rPr>
      </w:pPr>
      <w:r w:rsidRPr="0079771F">
        <w:rPr>
          <w:b/>
          <w:sz w:val="20"/>
          <w:szCs w:val="20"/>
        </w:rPr>
        <w:t>Trigonometric Seasonality, Box-Cox transformation, ARMA errors, Trend, Seasonal Components (TBATS) Model</w:t>
      </w:r>
    </w:p>
    <w:p w14:paraId="08A61D9F" w14:textId="77777777" w:rsidR="00102DED" w:rsidRPr="0079771F" w:rsidRDefault="00102DED" w:rsidP="00493AB5">
      <w:pPr>
        <w:autoSpaceDE w:val="0"/>
        <w:autoSpaceDN w:val="0"/>
        <w:adjustRightInd w:val="0"/>
        <w:jc w:val="both"/>
        <w:rPr>
          <w:color w:val="242424"/>
          <w:spacing w:val="-1"/>
          <w:sz w:val="20"/>
          <w:szCs w:val="20"/>
          <w:shd w:val="clear" w:color="auto" w:fill="FFFFFF"/>
        </w:rPr>
      </w:pPr>
    </w:p>
    <w:p w14:paraId="4353F107" w14:textId="6726C46A" w:rsidR="00493AB5" w:rsidRPr="0079771F" w:rsidRDefault="00493AB5" w:rsidP="00102DED">
      <w:pPr>
        <w:autoSpaceDE w:val="0"/>
        <w:autoSpaceDN w:val="0"/>
        <w:adjustRightInd w:val="0"/>
        <w:spacing w:line="324" w:lineRule="auto"/>
        <w:jc w:val="both"/>
        <w:rPr>
          <w:rFonts w:eastAsiaTheme="minorEastAsia"/>
          <w:color w:val="242424"/>
          <w:spacing w:val="-1"/>
          <w:sz w:val="20"/>
          <w:szCs w:val="20"/>
          <w:shd w:val="clear" w:color="auto" w:fill="FFFFFF"/>
        </w:rPr>
      </w:pPr>
      <w:r w:rsidRPr="0079771F">
        <w:rPr>
          <w:color w:val="242424"/>
          <w:spacing w:val="-1"/>
          <w:sz w:val="20"/>
          <w:szCs w:val="20"/>
          <w:shd w:val="clear" w:color="auto" w:fill="FFFFFF"/>
        </w:rPr>
        <w:t>TBATS model was introduced in 2011 and accounts for multiseasonality with arguments TBATS</w:t>
      </w:r>
      <w:r w:rsidR="008C0A33">
        <w:rPr>
          <w:color w:val="242424"/>
          <w:spacing w:val="-1"/>
          <w:sz w:val="20"/>
          <w:szCs w:val="20"/>
          <w:shd w:val="clear" w:color="auto" w:fill="FFFFFF"/>
        </w:rPr>
        <w:t xml:space="preserve"> </w:t>
      </w:r>
      <w:r w:rsidRPr="0079771F">
        <w:rPr>
          <w:color w:val="242424"/>
          <w:spacing w:val="-1"/>
          <w:sz w:val="20"/>
          <w:szCs w:val="20"/>
          <w:shd w:val="clear" w:color="auto" w:fill="FFFFFF"/>
        </w:rPr>
        <w:t>(</w:t>
      </w:r>
      <m:oMath>
        <m:r>
          <w:rPr>
            <w:rFonts w:ascii="Cambria Math" w:hAnsi="Cambria Math"/>
            <w:color w:val="242424"/>
            <w:spacing w:val="-1"/>
            <w:sz w:val="20"/>
            <w:szCs w:val="20"/>
            <w:shd w:val="clear" w:color="auto" w:fill="FFFFFF"/>
          </w:rPr>
          <m:t>ω,{p,q},φ,{&lt;</m:t>
        </m:r>
        <m:sSub>
          <m:sSubPr>
            <m:ctrlPr>
              <w:rPr>
                <w:rFonts w:ascii="Cambria Math" w:hAnsi="Cambria Math"/>
                <w:i/>
                <w:color w:val="242424"/>
                <w:spacing w:val="-1"/>
                <w:sz w:val="20"/>
                <w:szCs w:val="20"/>
                <w:shd w:val="clear" w:color="auto" w:fill="FFFFFF"/>
              </w:rPr>
            </m:ctrlPr>
          </m:sSubPr>
          <m:e>
            <m:r>
              <w:rPr>
                <w:rFonts w:ascii="Cambria Math" w:hAnsi="Cambria Math"/>
                <w:color w:val="242424"/>
                <w:spacing w:val="-1"/>
                <w:sz w:val="20"/>
                <w:szCs w:val="20"/>
                <w:shd w:val="clear" w:color="auto" w:fill="FFFFFF"/>
              </w:rPr>
              <m:t>m</m:t>
            </m:r>
          </m:e>
          <m:sub>
            <m:r>
              <w:rPr>
                <w:rFonts w:ascii="Cambria Math" w:hAnsi="Cambria Math"/>
                <w:color w:val="242424"/>
                <w:spacing w:val="-1"/>
                <w:sz w:val="20"/>
                <w:szCs w:val="20"/>
                <w:shd w:val="clear" w:color="auto" w:fill="FFFFFF"/>
              </w:rPr>
              <m:t>1</m:t>
            </m:r>
          </m:sub>
        </m:sSub>
        <m:r>
          <w:rPr>
            <w:rFonts w:ascii="Cambria Math" w:hAnsi="Cambria Math"/>
            <w:color w:val="242424"/>
            <w:spacing w:val="-1"/>
            <w:sz w:val="20"/>
            <w:szCs w:val="20"/>
            <w:shd w:val="clear" w:color="auto" w:fill="FFFFFF"/>
          </w:rPr>
          <m:t>,</m:t>
        </m:r>
        <m:sSub>
          <m:sSubPr>
            <m:ctrlPr>
              <w:rPr>
                <w:rFonts w:ascii="Cambria Math" w:hAnsi="Cambria Math"/>
                <w:i/>
                <w:color w:val="242424"/>
                <w:spacing w:val="-1"/>
                <w:sz w:val="20"/>
                <w:szCs w:val="20"/>
                <w:shd w:val="clear" w:color="auto" w:fill="FFFFFF"/>
              </w:rPr>
            </m:ctrlPr>
          </m:sSubPr>
          <m:e>
            <m:r>
              <w:rPr>
                <w:rFonts w:ascii="Cambria Math" w:hAnsi="Cambria Math"/>
                <w:color w:val="242424"/>
                <w:spacing w:val="-1"/>
                <w:sz w:val="20"/>
                <w:szCs w:val="20"/>
                <w:shd w:val="clear" w:color="auto" w:fill="FFFFFF"/>
              </w:rPr>
              <m:t>k</m:t>
            </m:r>
          </m:e>
          <m:sub>
            <m:r>
              <w:rPr>
                <w:rFonts w:ascii="Cambria Math" w:hAnsi="Cambria Math"/>
                <w:color w:val="242424"/>
                <w:spacing w:val="-1"/>
                <w:sz w:val="20"/>
                <w:szCs w:val="20"/>
                <w:shd w:val="clear" w:color="auto" w:fill="FFFFFF"/>
              </w:rPr>
              <m:t>1</m:t>
            </m:r>
          </m:sub>
        </m:sSub>
        <m:r>
          <w:rPr>
            <w:rFonts w:ascii="Cambria Math" w:hAnsi="Cambria Math"/>
            <w:color w:val="242424"/>
            <w:spacing w:val="-1"/>
            <w:sz w:val="20"/>
            <w:szCs w:val="20"/>
            <w:shd w:val="clear" w:color="auto" w:fill="FFFFFF"/>
          </w:rPr>
          <m:t>&gt;,&lt;</m:t>
        </m:r>
        <m:sSub>
          <m:sSubPr>
            <m:ctrlPr>
              <w:rPr>
                <w:rFonts w:ascii="Cambria Math" w:hAnsi="Cambria Math"/>
                <w:i/>
                <w:color w:val="242424"/>
                <w:spacing w:val="-1"/>
                <w:sz w:val="20"/>
                <w:szCs w:val="20"/>
                <w:shd w:val="clear" w:color="auto" w:fill="FFFFFF"/>
              </w:rPr>
            </m:ctrlPr>
          </m:sSubPr>
          <m:e>
            <m:r>
              <w:rPr>
                <w:rFonts w:ascii="Cambria Math" w:hAnsi="Cambria Math"/>
                <w:color w:val="242424"/>
                <w:spacing w:val="-1"/>
                <w:sz w:val="20"/>
                <w:szCs w:val="20"/>
                <w:shd w:val="clear" w:color="auto" w:fill="FFFFFF"/>
              </w:rPr>
              <m:t>m</m:t>
            </m:r>
          </m:e>
          <m:sub>
            <m:r>
              <w:rPr>
                <w:rFonts w:ascii="Cambria Math" w:hAnsi="Cambria Math"/>
                <w:color w:val="242424"/>
                <w:spacing w:val="-1"/>
                <w:sz w:val="20"/>
                <w:szCs w:val="20"/>
                <w:shd w:val="clear" w:color="auto" w:fill="FFFFFF"/>
              </w:rPr>
              <m:t>2</m:t>
            </m:r>
          </m:sub>
        </m:sSub>
        <m:r>
          <w:rPr>
            <w:rFonts w:ascii="Cambria Math" w:hAnsi="Cambria Math"/>
            <w:color w:val="242424"/>
            <w:spacing w:val="-1"/>
            <w:sz w:val="20"/>
            <w:szCs w:val="20"/>
            <w:shd w:val="clear" w:color="auto" w:fill="FFFFFF"/>
          </w:rPr>
          <m:t>,</m:t>
        </m:r>
        <m:sSub>
          <m:sSubPr>
            <m:ctrlPr>
              <w:rPr>
                <w:rFonts w:ascii="Cambria Math" w:hAnsi="Cambria Math"/>
                <w:i/>
                <w:color w:val="242424"/>
                <w:spacing w:val="-1"/>
                <w:sz w:val="20"/>
                <w:szCs w:val="20"/>
                <w:shd w:val="clear" w:color="auto" w:fill="FFFFFF"/>
              </w:rPr>
            </m:ctrlPr>
          </m:sSubPr>
          <m:e>
            <m:r>
              <w:rPr>
                <w:rFonts w:ascii="Cambria Math" w:hAnsi="Cambria Math"/>
                <w:color w:val="242424"/>
                <w:spacing w:val="-1"/>
                <w:sz w:val="20"/>
                <w:szCs w:val="20"/>
                <w:shd w:val="clear" w:color="auto" w:fill="FFFFFF"/>
              </w:rPr>
              <m:t>k</m:t>
            </m:r>
          </m:e>
          <m:sub>
            <m:r>
              <w:rPr>
                <w:rFonts w:ascii="Cambria Math" w:hAnsi="Cambria Math"/>
                <w:color w:val="242424"/>
                <w:spacing w:val="-1"/>
                <w:sz w:val="20"/>
                <w:szCs w:val="20"/>
                <w:shd w:val="clear" w:color="auto" w:fill="FFFFFF"/>
              </w:rPr>
              <m:t>2</m:t>
            </m:r>
          </m:sub>
        </m:sSub>
        <m:r>
          <w:rPr>
            <w:rFonts w:ascii="Cambria Math" w:hAnsi="Cambria Math"/>
            <w:color w:val="242424"/>
            <w:spacing w:val="-1"/>
            <w:sz w:val="20"/>
            <w:szCs w:val="20"/>
            <w:shd w:val="clear" w:color="auto" w:fill="FFFFFF"/>
          </w:rPr>
          <m:t>&gt;,…,&lt;</m:t>
        </m:r>
        <m:sSub>
          <m:sSubPr>
            <m:ctrlPr>
              <w:rPr>
                <w:rFonts w:ascii="Cambria Math" w:hAnsi="Cambria Math"/>
                <w:i/>
                <w:color w:val="242424"/>
                <w:spacing w:val="-1"/>
                <w:sz w:val="20"/>
                <w:szCs w:val="20"/>
                <w:shd w:val="clear" w:color="auto" w:fill="FFFFFF"/>
              </w:rPr>
            </m:ctrlPr>
          </m:sSubPr>
          <m:e>
            <m:r>
              <w:rPr>
                <w:rFonts w:ascii="Cambria Math" w:hAnsi="Cambria Math"/>
                <w:color w:val="242424"/>
                <w:spacing w:val="-1"/>
                <w:sz w:val="20"/>
                <w:szCs w:val="20"/>
                <w:shd w:val="clear" w:color="auto" w:fill="FFFFFF"/>
              </w:rPr>
              <m:t>m</m:t>
            </m:r>
          </m:e>
          <m:sub>
            <m:r>
              <w:rPr>
                <w:rFonts w:ascii="Cambria Math" w:hAnsi="Cambria Math"/>
                <w:color w:val="242424"/>
                <w:spacing w:val="-1"/>
                <w:sz w:val="20"/>
                <w:szCs w:val="20"/>
                <w:shd w:val="clear" w:color="auto" w:fill="FFFFFF"/>
              </w:rPr>
              <m:t>T</m:t>
            </m:r>
          </m:sub>
        </m:sSub>
        <m:r>
          <w:rPr>
            <w:rFonts w:ascii="Cambria Math" w:hAnsi="Cambria Math"/>
            <w:color w:val="242424"/>
            <w:spacing w:val="-1"/>
            <w:sz w:val="20"/>
            <w:szCs w:val="20"/>
            <w:shd w:val="clear" w:color="auto" w:fill="FFFFFF"/>
          </w:rPr>
          <m:t>,</m:t>
        </m:r>
        <m:sSub>
          <m:sSubPr>
            <m:ctrlPr>
              <w:rPr>
                <w:rFonts w:ascii="Cambria Math" w:hAnsi="Cambria Math"/>
                <w:i/>
                <w:color w:val="242424"/>
                <w:spacing w:val="-1"/>
                <w:sz w:val="20"/>
                <w:szCs w:val="20"/>
                <w:shd w:val="clear" w:color="auto" w:fill="FFFFFF"/>
              </w:rPr>
            </m:ctrlPr>
          </m:sSubPr>
          <m:e>
            <m:r>
              <w:rPr>
                <w:rFonts w:ascii="Cambria Math" w:hAnsi="Cambria Math"/>
                <w:color w:val="242424"/>
                <w:spacing w:val="-1"/>
                <w:sz w:val="20"/>
                <w:szCs w:val="20"/>
                <w:shd w:val="clear" w:color="auto" w:fill="FFFFFF"/>
              </w:rPr>
              <m:t>k</m:t>
            </m:r>
          </m:e>
          <m:sub>
            <m:r>
              <w:rPr>
                <w:rFonts w:ascii="Cambria Math" w:hAnsi="Cambria Math"/>
                <w:color w:val="242424"/>
                <w:spacing w:val="-1"/>
                <w:sz w:val="20"/>
                <w:szCs w:val="20"/>
                <w:shd w:val="clear" w:color="auto" w:fill="FFFFFF"/>
              </w:rPr>
              <m:t>T</m:t>
            </m:r>
          </m:sub>
        </m:sSub>
        <m:r>
          <w:rPr>
            <w:rFonts w:ascii="Cambria Math" w:hAnsi="Cambria Math"/>
            <w:color w:val="242424"/>
            <w:spacing w:val="-1"/>
            <w:sz w:val="20"/>
            <w:szCs w:val="20"/>
            <w:shd w:val="clear" w:color="auto" w:fill="FFFFFF"/>
          </w:rPr>
          <m:t>&gt;})</m:t>
        </m:r>
      </m:oMath>
    </w:p>
    <w:p w14:paraId="065281C6" w14:textId="77777777" w:rsidR="00493AB5" w:rsidRPr="0079771F" w:rsidRDefault="00493AB5" w:rsidP="00102DED">
      <w:pPr>
        <w:autoSpaceDE w:val="0"/>
        <w:autoSpaceDN w:val="0"/>
        <w:adjustRightInd w:val="0"/>
        <w:spacing w:line="324" w:lineRule="auto"/>
        <w:jc w:val="both"/>
        <w:rPr>
          <w:rFonts w:eastAsiaTheme="minorEastAsia"/>
          <w:color w:val="242424"/>
          <w:spacing w:val="-1"/>
          <w:sz w:val="20"/>
          <w:szCs w:val="20"/>
          <w:shd w:val="clear" w:color="auto" w:fill="FFFFFF"/>
        </w:rPr>
      </w:pPr>
      <w:r w:rsidRPr="0079771F">
        <w:rPr>
          <w:rFonts w:eastAsiaTheme="minorEastAsia"/>
          <w:color w:val="242424"/>
          <w:spacing w:val="-1"/>
          <w:sz w:val="20"/>
          <w:szCs w:val="20"/>
          <w:shd w:val="clear" w:color="auto" w:fill="FFFFFF"/>
        </w:rPr>
        <w:t xml:space="preserve">where, </w:t>
      </w:r>
      <m:oMath>
        <m:r>
          <w:rPr>
            <w:rFonts w:ascii="Cambria Math" w:eastAsiaTheme="minorEastAsia" w:hAnsi="Cambria Math"/>
            <w:color w:val="242424"/>
            <w:spacing w:val="-1"/>
            <w:sz w:val="20"/>
            <w:szCs w:val="20"/>
            <w:shd w:val="clear" w:color="auto" w:fill="FFFFFF"/>
          </w:rPr>
          <m:t>ω</m:t>
        </m:r>
      </m:oMath>
      <w:r w:rsidRPr="0079771F">
        <w:rPr>
          <w:rFonts w:eastAsiaTheme="minorEastAsia"/>
          <w:color w:val="242424"/>
          <w:spacing w:val="-1"/>
          <w:sz w:val="20"/>
          <w:szCs w:val="20"/>
          <w:shd w:val="clear" w:color="auto" w:fill="FFFFFF"/>
        </w:rPr>
        <w:t xml:space="preserve"> is a Box-Cox transformation, </w:t>
      </w:r>
      <w:r w:rsidRPr="0079771F">
        <w:rPr>
          <w:position w:val="-10"/>
          <w:sz w:val="20"/>
          <w:szCs w:val="20"/>
        </w:rPr>
        <w:object w:dxaOrig="200" w:dyaOrig="240" w14:anchorId="38C78B5B">
          <v:shape id="_x0000_i1029" type="#_x0000_t75" style="width:12pt;height:12pt" o:ole="">
            <v:imagedata r:id="rId20" o:title=""/>
          </v:shape>
          <o:OLEObject Type="Embed" ProgID="Equation.DSMT4" ShapeID="_x0000_i1029" DrawAspect="Content" ObjectID="_1846227191" r:id="rId21"/>
        </w:object>
      </w:r>
      <w:r w:rsidRPr="0079771F">
        <w:rPr>
          <w:rFonts w:eastAsiaTheme="minorEastAsia"/>
          <w:color w:val="242424"/>
          <w:spacing w:val="-1"/>
          <w:sz w:val="20"/>
          <w:szCs w:val="20"/>
          <w:shd w:val="clear" w:color="auto" w:fill="FFFFFF"/>
        </w:rPr>
        <w:t xml:space="preserve">, </w:t>
      </w:r>
      <w:r w:rsidRPr="0079771F">
        <w:rPr>
          <w:position w:val="-10"/>
          <w:sz w:val="20"/>
          <w:szCs w:val="20"/>
        </w:rPr>
        <w:object w:dxaOrig="180" w:dyaOrig="240" w14:anchorId="5A39F873">
          <v:shape id="_x0000_i1030" type="#_x0000_t75" style="width:12pt;height:12pt" o:ole="">
            <v:imagedata r:id="rId22" o:title=""/>
          </v:shape>
          <o:OLEObject Type="Embed" ProgID="Equation.DSMT4" ShapeID="_x0000_i1030" DrawAspect="Content" ObjectID="_1846227192" r:id="rId23"/>
        </w:object>
      </w:r>
      <w:r w:rsidRPr="0079771F">
        <w:rPr>
          <w:rFonts w:eastAsiaTheme="minorEastAsia"/>
          <w:color w:val="242424"/>
          <w:spacing w:val="-1"/>
          <w:sz w:val="20"/>
          <w:szCs w:val="20"/>
          <w:shd w:val="clear" w:color="auto" w:fill="FFFFFF"/>
        </w:rPr>
        <w:t xml:space="preserve"> are ARMA parameters, </w:t>
      </w:r>
      <m:oMath>
        <m:r>
          <w:rPr>
            <w:rFonts w:ascii="Cambria Math" w:eastAsiaTheme="minorEastAsia" w:hAnsi="Cambria Math"/>
            <w:color w:val="242424"/>
            <w:spacing w:val="-1"/>
            <w:sz w:val="20"/>
            <w:szCs w:val="20"/>
            <w:shd w:val="clear" w:color="auto" w:fill="FFFFFF"/>
          </w:rPr>
          <m:t>φ</m:t>
        </m:r>
      </m:oMath>
      <w:r w:rsidRPr="0079771F">
        <w:rPr>
          <w:rFonts w:eastAsiaTheme="minorEastAsia"/>
          <w:color w:val="242424"/>
          <w:spacing w:val="-1"/>
          <w:sz w:val="20"/>
          <w:szCs w:val="20"/>
          <w:shd w:val="clear" w:color="auto" w:fill="FFFFFF"/>
        </w:rPr>
        <w:t xml:space="preserve"> is a damping parameter, </w:t>
      </w:r>
      <m:oMath>
        <m:sSub>
          <m:sSubPr>
            <m:ctrlPr>
              <w:rPr>
                <w:rFonts w:ascii="Cambria Math" w:eastAsiaTheme="minorEastAsia" w:hAnsi="Cambria Math"/>
                <w:i/>
                <w:color w:val="242424"/>
                <w:spacing w:val="-1"/>
                <w:sz w:val="20"/>
                <w:szCs w:val="20"/>
                <w:shd w:val="clear" w:color="auto" w:fill="FFFFFF"/>
              </w:rPr>
            </m:ctrlPr>
          </m:sSubPr>
          <m:e>
            <m:r>
              <w:rPr>
                <w:rFonts w:ascii="Cambria Math" w:eastAsiaTheme="minorEastAsia" w:hAnsi="Cambria Math"/>
                <w:color w:val="242424"/>
                <w:spacing w:val="-1"/>
                <w:sz w:val="20"/>
                <w:szCs w:val="20"/>
                <w:shd w:val="clear" w:color="auto" w:fill="FFFFFF"/>
              </w:rPr>
              <m:t>m</m:t>
            </m:r>
          </m:e>
          <m:sub>
            <m:r>
              <w:rPr>
                <w:rFonts w:ascii="Cambria Math" w:eastAsiaTheme="minorEastAsia" w:hAnsi="Cambria Math"/>
                <w:color w:val="242424"/>
                <w:spacing w:val="-1"/>
                <w:sz w:val="20"/>
                <w:szCs w:val="20"/>
                <w:shd w:val="clear" w:color="auto" w:fill="FFFFFF"/>
              </w:rPr>
              <m:t>1,…,</m:t>
            </m:r>
          </m:sub>
        </m:sSub>
        <m:sSub>
          <m:sSubPr>
            <m:ctrlPr>
              <w:rPr>
                <w:rFonts w:ascii="Cambria Math" w:eastAsiaTheme="minorEastAsia" w:hAnsi="Cambria Math"/>
                <w:i/>
                <w:color w:val="242424"/>
                <w:spacing w:val="-1"/>
                <w:sz w:val="20"/>
                <w:szCs w:val="20"/>
                <w:shd w:val="clear" w:color="auto" w:fill="FFFFFF"/>
              </w:rPr>
            </m:ctrlPr>
          </m:sSubPr>
          <m:e>
            <m:r>
              <w:rPr>
                <w:rFonts w:ascii="Cambria Math" w:eastAsiaTheme="minorEastAsia" w:hAnsi="Cambria Math"/>
                <w:color w:val="242424"/>
                <w:spacing w:val="-1"/>
                <w:sz w:val="20"/>
                <w:szCs w:val="20"/>
                <w:shd w:val="clear" w:color="auto" w:fill="FFFFFF"/>
              </w:rPr>
              <m:t>m</m:t>
            </m:r>
          </m:e>
          <m:sub>
            <m:r>
              <w:rPr>
                <w:rFonts w:ascii="Cambria Math" w:eastAsiaTheme="minorEastAsia" w:hAnsi="Cambria Math"/>
                <w:color w:val="242424"/>
                <w:spacing w:val="-1"/>
                <w:sz w:val="20"/>
                <w:szCs w:val="20"/>
                <w:shd w:val="clear" w:color="auto" w:fill="FFFFFF"/>
              </w:rPr>
              <m:t>T</m:t>
            </m:r>
          </m:sub>
        </m:sSub>
      </m:oMath>
      <w:r w:rsidRPr="0079771F">
        <w:rPr>
          <w:rFonts w:eastAsiaTheme="minorEastAsia"/>
          <w:color w:val="242424"/>
          <w:spacing w:val="-1"/>
          <w:sz w:val="20"/>
          <w:szCs w:val="20"/>
          <w:shd w:val="clear" w:color="auto" w:fill="FFFFFF"/>
        </w:rPr>
        <w:t xml:space="preserve"> are seasonal periods, </w:t>
      </w:r>
      <m:oMath>
        <m:sSub>
          <m:sSubPr>
            <m:ctrlPr>
              <w:rPr>
                <w:rFonts w:ascii="Cambria Math" w:eastAsiaTheme="minorEastAsia" w:hAnsi="Cambria Math"/>
                <w:i/>
                <w:color w:val="242424"/>
                <w:spacing w:val="-1"/>
                <w:sz w:val="20"/>
                <w:szCs w:val="20"/>
                <w:shd w:val="clear" w:color="auto" w:fill="FFFFFF"/>
              </w:rPr>
            </m:ctrlPr>
          </m:sSubPr>
          <m:e>
            <m:r>
              <w:rPr>
                <w:rFonts w:ascii="Cambria Math" w:eastAsiaTheme="minorEastAsia" w:hAnsi="Cambria Math"/>
                <w:color w:val="242424"/>
                <w:spacing w:val="-1"/>
                <w:sz w:val="20"/>
                <w:szCs w:val="20"/>
                <w:shd w:val="clear" w:color="auto" w:fill="FFFFFF"/>
              </w:rPr>
              <m:t>k</m:t>
            </m:r>
          </m:e>
          <m:sub>
            <m:r>
              <w:rPr>
                <w:rFonts w:ascii="Cambria Math" w:eastAsiaTheme="minorEastAsia" w:hAnsi="Cambria Math"/>
                <w:color w:val="242424"/>
                <w:spacing w:val="-1"/>
                <w:sz w:val="20"/>
                <w:szCs w:val="20"/>
                <w:shd w:val="clear" w:color="auto" w:fill="FFFFFF"/>
              </w:rPr>
              <m:t>1,…,</m:t>
            </m:r>
          </m:sub>
        </m:sSub>
        <m:sSub>
          <m:sSubPr>
            <m:ctrlPr>
              <w:rPr>
                <w:rFonts w:ascii="Cambria Math" w:eastAsiaTheme="minorEastAsia" w:hAnsi="Cambria Math"/>
                <w:i/>
                <w:color w:val="242424"/>
                <w:spacing w:val="-1"/>
                <w:sz w:val="20"/>
                <w:szCs w:val="20"/>
                <w:shd w:val="clear" w:color="auto" w:fill="FFFFFF"/>
              </w:rPr>
            </m:ctrlPr>
          </m:sSubPr>
          <m:e>
            <m:r>
              <w:rPr>
                <w:rFonts w:ascii="Cambria Math" w:eastAsiaTheme="minorEastAsia" w:hAnsi="Cambria Math"/>
                <w:color w:val="242424"/>
                <w:spacing w:val="-1"/>
                <w:sz w:val="20"/>
                <w:szCs w:val="20"/>
                <w:shd w:val="clear" w:color="auto" w:fill="FFFFFF"/>
              </w:rPr>
              <m:t>k</m:t>
            </m:r>
          </m:e>
          <m:sub>
            <m:r>
              <w:rPr>
                <w:rFonts w:ascii="Cambria Math" w:eastAsiaTheme="minorEastAsia" w:hAnsi="Cambria Math"/>
                <w:color w:val="242424"/>
                <w:spacing w:val="-1"/>
                <w:sz w:val="20"/>
                <w:szCs w:val="20"/>
                <w:shd w:val="clear" w:color="auto" w:fill="FFFFFF"/>
              </w:rPr>
              <m:t>T</m:t>
            </m:r>
          </m:sub>
        </m:sSub>
      </m:oMath>
      <w:r w:rsidRPr="0079771F">
        <w:rPr>
          <w:rFonts w:eastAsiaTheme="minorEastAsia"/>
          <w:color w:val="242424"/>
          <w:spacing w:val="-1"/>
          <w:sz w:val="20"/>
          <w:szCs w:val="20"/>
          <w:shd w:val="clear" w:color="auto" w:fill="FFFFFF"/>
        </w:rPr>
        <w:t xml:space="preserve"> are the number of Fourier series pairs. </w:t>
      </w:r>
    </w:p>
    <w:p w14:paraId="5DB99DDB" w14:textId="77777777" w:rsidR="00102DED" w:rsidRDefault="00493AB5" w:rsidP="00102DED">
      <w:pPr>
        <w:autoSpaceDE w:val="0"/>
        <w:autoSpaceDN w:val="0"/>
        <w:adjustRightInd w:val="0"/>
        <w:rPr>
          <w:rFonts w:eastAsiaTheme="minorEastAsia"/>
          <w:color w:val="242424"/>
          <w:spacing w:val="-1"/>
          <w:sz w:val="20"/>
          <w:szCs w:val="20"/>
          <w:shd w:val="clear" w:color="auto" w:fill="FFFFFF"/>
        </w:rPr>
      </w:pPr>
      <w:r w:rsidRPr="0079771F">
        <w:rPr>
          <w:rFonts w:eastAsiaTheme="minorEastAsia"/>
          <w:color w:val="242424"/>
          <w:spacing w:val="-1"/>
          <w:sz w:val="20"/>
          <w:szCs w:val="20"/>
          <w:shd w:val="clear" w:color="auto" w:fill="FFFFFF"/>
        </w:rPr>
        <w:t>The model can be written as</w:t>
      </w:r>
    </w:p>
    <w:p w14:paraId="6E1BCA9A" w14:textId="77777777" w:rsidR="00102DED" w:rsidRDefault="00102DED" w:rsidP="00102DED">
      <w:pPr>
        <w:autoSpaceDE w:val="0"/>
        <w:autoSpaceDN w:val="0"/>
        <w:adjustRightInd w:val="0"/>
        <w:rPr>
          <w:rFonts w:eastAsiaTheme="minorEastAsia"/>
          <w:color w:val="242424"/>
          <w:spacing w:val="-1"/>
          <w:sz w:val="20"/>
          <w:szCs w:val="20"/>
          <w:shd w:val="clear" w:color="auto" w:fill="FFFFFF"/>
        </w:rPr>
      </w:pPr>
    </w:p>
    <w:p w14:paraId="0AF03373" w14:textId="1848A78A" w:rsidR="00493AB5" w:rsidRPr="0079771F" w:rsidRDefault="00000000" w:rsidP="00102DED">
      <w:pPr>
        <w:autoSpaceDE w:val="0"/>
        <w:autoSpaceDN w:val="0"/>
        <w:adjustRightInd w:val="0"/>
        <w:ind w:firstLine="720"/>
        <w:rPr>
          <w:rFonts w:eastAsiaTheme="minorEastAsia"/>
          <w:color w:val="242424"/>
          <w:spacing w:val="-1"/>
          <w:sz w:val="20"/>
          <w:szCs w:val="20"/>
          <w:shd w:val="clear" w:color="auto" w:fill="FFFFFF"/>
        </w:rPr>
      </w:pPr>
      <m:oMath>
        <m:sSubSup>
          <m:sSubSupPr>
            <m:ctrlPr>
              <w:rPr>
                <w:rFonts w:ascii="Cambria Math" w:eastAsiaTheme="minorEastAsia" w:hAnsi="Cambria Math"/>
                <w:i/>
                <w:color w:val="242424"/>
                <w:spacing w:val="-1"/>
                <w:sz w:val="20"/>
                <w:szCs w:val="20"/>
                <w:shd w:val="clear" w:color="auto" w:fill="FFFFFF"/>
              </w:rPr>
            </m:ctrlPr>
          </m:sSubSupPr>
          <m:e>
            <m:r>
              <w:rPr>
                <w:rFonts w:ascii="Cambria Math" w:eastAsiaTheme="minorEastAsia" w:hAnsi="Cambria Math"/>
                <w:color w:val="242424"/>
                <w:spacing w:val="-1"/>
                <w:sz w:val="20"/>
                <w:szCs w:val="20"/>
                <w:shd w:val="clear" w:color="auto" w:fill="FFFFFF"/>
              </w:rPr>
              <m:t>y</m:t>
            </m:r>
          </m:e>
          <m:sub>
            <m:r>
              <w:rPr>
                <w:rFonts w:ascii="Cambria Math" w:eastAsiaTheme="minorEastAsia" w:hAnsi="Cambria Math"/>
                <w:color w:val="242424"/>
                <w:spacing w:val="-1"/>
                <w:sz w:val="20"/>
                <w:szCs w:val="20"/>
                <w:shd w:val="clear" w:color="auto" w:fill="FFFFFF"/>
              </w:rPr>
              <m:t>t</m:t>
            </m:r>
          </m:sub>
          <m:sup>
            <m:r>
              <w:rPr>
                <w:rFonts w:ascii="Cambria Math" w:eastAsiaTheme="minorEastAsia" w:hAnsi="Cambria Math"/>
                <w:color w:val="242424"/>
                <w:spacing w:val="-1"/>
                <w:sz w:val="20"/>
                <w:szCs w:val="20"/>
                <w:shd w:val="clear" w:color="auto" w:fill="FFFFFF"/>
              </w:rPr>
              <m:t>(ω)</m:t>
            </m:r>
          </m:sup>
        </m:sSubSup>
        <m:r>
          <w:rPr>
            <w:rFonts w:ascii="Cambria Math" w:eastAsiaTheme="minorEastAsia" w:hAnsi="Cambria Math"/>
            <w:color w:val="242424"/>
            <w:spacing w:val="-1"/>
            <w:sz w:val="20"/>
            <w:szCs w:val="20"/>
            <w:shd w:val="clear" w:color="auto" w:fill="FFFFFF"/>
          </w:rPr>
          <m:t>=</m:t>
        </m:r>
        <m:sSub>
          <m:sSubPr>
            <m:ctrlPr>
              <w:rPr>
                <w:rFonts w:ascii="Cambria Math" w:eastAsiaTheme="minorEastAsia" w:hAnsi="Cambria Math"/>
                <w:i/>
                <w:color w:val="242424"/>
                <w:spacing w:val="-1"/>
                <w:sz w:val="20"/>
                <w:szCs w:val="20"/>
                <w:shd w:val="clear" w:color="auto" w:fill="FFFFFF"/>
              </w:rPr>
            </m:ctrlPr>
          </m:sSubPr>
          <m:e>
            <m:r>
              <w:rPr>
                <w:rFonts w:ascii="Cambria Math" w:eastAsiaTheme="minorEastAsia" w:hAnsi="Cambria Math"/>
                <w:color w:val="242424"/>
                <w:spacing w:val="-1"/>
                <w:sz w:val="20"/>
                <w:szCs w:val="20"/>
                <w:shd w:val="clear" w:color="auto" w:fill="FFFFFF"/>
              </w:rPr>
              <m:t>l</m:t>
            </m:r>
          </m:e>
          <m:sub>
            <m:r>
              <w:rPr>
                <w:rFonts w:ascii="Cambria Math" w:eastAsiaTheme="minorEastAsia" w:hAnsi="Cambria Math"/>
                <w:color w:val="242424"/>
                <w:spacing w:val="-1"/>
                <w:sz w:val="20"/>
                <w:szCs w:val="20"/>
                <w:shd w:val="clear" w:color="auto" w:fill="FFFFFF"/>
              </w:rPr>
              <m:t>t-1</m:t>
            </m:r>
          </m:sub>
        </m:sSub>
        <m:r>
          <w:rPr>
            <w:rFonts w:ascii="Cambria Math" w:eastAsiaTheme="minorEastAsia" w:hAnsi="Cambria Math"/>
            <w:color w:val="242424"/>
            <w:spacing w:val="-1"/>
            <w:sz w:val="20"/>
            <w:szCs w:val="20"/>
            <w:shd w:val="clear" w:color="auto" w:fill="FFFFFF"/>
          </w:rPr>
          <m:t>+φ</m:t>
        </m:r>
        <m:sSub>
          <m:sSubPr>
            <m:ctrlPr>
              <w:rPr>
                <w:rFonts w:ascii="Cambria Math" w:eastAsiaTheme="minorEastAsia" w:hAnsi="Cambria Math"/>
                <w:i/>
                <w:color w:val="242424"/>
                <w:spacing w:val="-1"/>
                <w:sz w:val="20"/>
                <w:szCs w:val="20"/>
                <w:shd w:val="clear" w:color="auto" w:fill="FFFFFF"/>
              </w:rPr>
            </m:ctrlPr>
          </m:sSubPr>
          <m:e>
            <m:r>
              <w:rPr>
                <w:rFonts w:ascii="Cambria Math" w:eastAsiaTheme="minorEastAsia" w:hAnsi="Cambria Math"/>
                <w:color w:val="242424"/>
                <w:spacing w:val="-1"/>
                <w:sz w:val="20"/>
                <w:szCs w:val="20"/>
                <w:shd w:val="clear" w:color="auto" w:fill="FFFFFF"/>
              </w:rPr>
              <m:t>b</m:t>
            </m:r>
          </m:e>
          <m:sub>
            <m:r>
              <w:rPr>
                <w:rFonts w:ascii="Cambria Math" w:eastAsiaTheme="minorEastAsia" w:hAnsi="Cambria Math"/>
                <w:color w:val="242424"/>
                <w:spacing w:val="-1"/>
                <w:sz w:val="20"/>
                <w:szCs w:val="20"/>
                <w:shd w:val="clear" w:color="auto" w:fill="FFFFFF"/>
              </w:rPr>
              <m:t>t-1</m:t>
            </m:r>
          </m:sub>
        </m:sSub>
        <m:r>
          <w:rPr>
            <w:rFonts w:ascii="Cambria Math" w:eastAsiaTheme="minorEastAsia" w:hAnsi="Cambria Math"/>
            <w:color w:val="242424"/>
            <w:spacing w:val="-1"/>
            <w:sz w:val="20"/>
            <w:szCs w:val="20"/>
            <w:shd w:val="clear" w:color="auto" w:fill="FFFFFF"/>
          </w:rPr>
          <m:t>+</m:t>
        </m:r>
        <m:nary>
          <m:naryPr>
            <m:chr m:val="∑"/>
            <m:limLoc m:val="undOvr"/>
            <m:ctrlPr>
              <w:rPr>
                <w:rFonts w:ascii="Cambria Math" w:eastAsiaTheme="minorEastAsia" w:hAnsi="Cambria Math"/>
                <w:i/>
                <w:color w:val="242424"/>
                <w:spacing w:val="-1"/>
                <w:sz w:val="20"/>
                <w:szCs w:val="20"/>
                <w:shd w:val="clear" w:color="auto" w:fill="FFFFFF"/>
              </w:rPr>
            </m:ctrlPr>
          </m:naryPr>
          <m:sub>
            <m:r>
              <w:rPr>
                <w:rFonts w:ascii="Cambria Math" w:eastAsiaTheme="minorEastAsia" w:hAnsi="Cambria Math"/>
                <w:color w:val="242424"/>
                <w:spacing w:val="-1"/>
                <w:sz w:val="20"/>
                <w:szCs w:val="20"/>
                <w:shd w:val="clear" w:color="auto" w:fill="FFFFFF"/>
              </w:rPr>
              <m:t>i=1</m:t>
            </m:r>
          </m:sub>
          <m:sup>
            <m:r>
              <w:rPr>
                <w:rFonts w:ascii="Cambria Math" w:eastAsiaTheme="minorEastAsia" w:hAnsi="Cambria Math"/>
                <w:color w:val="242424"/>
                <w:spacing w:val="-1"/>
                <w:sz w:val="20"/>
                <w:szCs w:val="20"/>
                <w:shd w:val="clear" w:color="auto" w:fill="FFFFFF"/>
              </w:rPr>
              <m:t>T</m:t>
            </m:r>
          </m:sup>
          <m:e>
            <m:sSubSup>
              <m:sSubSupPr>
                <m:ctrlPr>
                  <w:rPr>
                    <w:rFonts w:ascii="Cambria Math" w:eastAsiaTheme="minorEastAsia" w:hAnsi="Cambria Math"/>
                    <w:i/>
                    <w:color w:val="242424"/>
                    <w:spacing w:val="-1"/>
                    <w:sz w:val="20"/>
                    <w:szCs w:val="20"/>
                    <w:shd w:val="clear" w:color="auto" w:fill="FFFFFF"/>
                  </w:rPr>
                </m:ctrlPr>
              </m:sSubSupPr>
              <m:e>
                <m:r>
                  <w:rPr>
                    <w:rFonts w:ascii="Cambria Math" w:eastAsiaTheme="minorEastAsia" w:hAnsi="Cambria Math"/>
                    <w:color w:val="242424"/>
                    <w:spacing w:val="-1"/>
                    <w:sz w:val="20"/>
                    <w:szCs w:val="20"/>
                    <w:shd w:val="clear" w:color="auto" w:fill="FFFFFF"/>
                  </w:rPr>
                  <m:t>s</m:t>
                </m:r>
              </m:e>
              <m:sub>
                <m:r>
                  <w:rPr>
                    <w:rFonts w:ascii="Cambria Math" w:eastAsiaTheme="minorEastAsia" w:hAnsi="Cambria Math"/>
                    <w:color w:val="242424"/>
                    <w:spacing w:val="-1"/>
                    <w:sz w:val="20"/>
                    <w:szCs w:val="20"/>
                    <w:shd w:val="clear" w:color="auto" w:fill="FFFFFF"/>
                  </w:rPr>
                  <m:t>t-1</m:t>
                </m:r>
              </m:sub>
              <m:sup>
                <m:r>
                  <w:rPr>
                    <w:rFonts w:ascii="Cambria Math" w:eastAsiaTheme="minorEastAsia" w:hAnsi="Cambria Math"/>
                    <w:color w:val="242424"/>
                    <w:spacing w:val="-1"/>
                    <w:sz w:val="20"/>
                    <w:szCs w:val="20"/>
                    <w:shd w:val="clear" w:color="auto" w:fill="FFFFFF"/>
                  </w:rPr>
                  <m:t>(i)</m:t>
                </m:r>
              </m:sup>
            </m:sSubSup>
          </m:e>
        </m:nary>
        <m:r>
          <w:rPr>
            <w:rFonts w:ascii="Cambria Math" w:eastAsiaTheme="minorEastAsia" w:hAnsi="Cambria Math"/>
            <w:color w:val="242424"/>
            <w:spacing w:val="-1"/>
            <w:sz w:val="20"/>
            <w:szCs w:val="20"/>
            <w:shd w:val="clear" w:color="auto" w:fill="FFFFFF"/>
          </w:rPr>
          <m:t>+</m:t>
        </m:r>
        <m:sSub>
          <m:sSubPr>
            <m:ctrlPr>
              <w:rPr>
                <w:rFonts w:ascii="Cambria Math" w:eastAsiaTheme="minorEastAsia" w:hAnsi="Cambria Math"/>
                <w:i/>
                <w:color w:val="242424"/>
                <w:spacing w:val="-1"/>
                <w:sz w:val="20"/>
                <w:szCs w:val="20"/>
                <w:shd w:val="clear" w:color="auto" w:fill="FFFFFF"/>
              </w:rPr>
            </m:ctrlPr>
          </m:sSubPr>
          <m:e>
            <m:r>
              <w:rPr>
                <w:rFonts w:ascii="Cambria Math" w:eastAsiaTheme="minorEastAsia" w:hAnsi="Cambria Math"/>
                <w:color w:val="242424"/>
                <w:spacing w:val="-1"/>
                <w:sz w:val="20"/>
                <w:szCs w:val="20"/>
                <w:shd w:val="clear" w:color="auto" w:fill="FFFFFF"/>
              </w:rPr>
              <m:t>αd</m:t>
            </m:r>
          </m:e>
          <m:sub>
            <m:r>
              <w:rPr>
                <w:rFonts w:ascii="Cambria Math" w:eastAsiaTheme="minorEastAsia" w:hAnsi="Cambria Math"/>
                <w:color w:val="242424"/>
                <w:spacing w:val="-1"/>
                <w:sz w:val="20"/>
                <w:szCs w:val="20"/>
                <w:shd w:val="clear" w:color="auto" w:fill="FFFFFF"/>
              </w:rPr>
              <m:t>t</m:t>
            </m:r>
          </m:sub>
        </m:sSub>
        <m:sSub>
          <m:sSubPr>
            <m:ctrlPr>
              <w:rPr>
                <w:rFonts w:ascii="Cambria Math" w:eastAsiaTheme="minorEastAsia" w:hAnsi="Cambria Math"/>
                <w:i/>
                <w:color w:val="242424"/>
                <w:spacing w:val="-1"/>
                <w:sz w:val="20"/>
                <w:szCs w:val="20"/>
                <w:shd w:val="clear" w:color="auto" w:fill="FFFFFF"/>
              </w:rPr>
            </m:ctrlPr>
          </m:sSubPr>
          <m:e>
            <m:r>
              <w:rPr>
                <w:rFonts w:ascii="Cambria Math" w:eastAsiaTheme="minorEastAsia" w:hAnsi="Cambria Math"/>
                <w:color w:val="242424"/>
                <w:spacing w:val="-1"/>
                <w:sz w:val="20"/>
                <w:szCs w:val="20"/>
                <w:shd w:val="clear" w:color="auto" w:fill="FFFFFF"/>
              </w:rPr>
              <m:t>b</m:t>
            </m:r>
          </m:e>
          <m:sub>
            <m:r>
              <w:rPr>
                <w:rFonts w:ascii="Cambria Math" w:eastAsiaTheme="minorEastAsia" w:hAnsi="Cambria Math"/>
                <w:color w:val="242424"/>
                <w:spacing w:val="-1"/>
                <w:sz w:val="20"/>
                <w:szCs w:val="20"/>
                <w:shd w:val="clear" w:color="auto" w:fill="FFFFFF"/>
              </w:rPr>
              <m:t>t</m:t>
            </m:r>
          </m:sub>
        </m:sSub>
        <m:r>
          <w:rPr>
            <w:rFonts w:ascii="Cambria Math" w:eastAsiaTheme="minorEastAsia" w:hAnsi="Cambria Math"/>
            <w:color w:val="242424"/>
            <w:spacing w:val="-1"/>
            <w:sz w:val="20"/>
            <w:szCs w:val="20"/>
            <w:shd w:val="clear" w:color="auto" w:fill="FFFFFF"/>
          </w:rPr>
          <m:t>=</m:t>
        </m:r>
        <m:sSub>
          <m:sSubPr>
            <m:ctrlPr>
              <w:rPr>
                <w:rFonts w:ascii="Cambria Math" w:eastAsiaTheme="minorEastAsia" w:hAnsi="Cambria Math"/>
                <w:i/>
                <w:color w:val="242424"/>
                <w:spacing w:val="-1"/>
                <w:sz w:val="20"/>
                <w:szCs w:val="20"/>
                <w:shd w:val="clear" w:color="auto" w:fill="FFFFFF"/>
              </w:rPr>
            </m:ctrlPr>
          </m:sSubPr>
          <m:e>
            <m:r>
              <w:rPr>
                <w:rFonts w:ascii="Cambria Math" w:eastAsiaTheme="minorEastAsia" w:hAnsi="Cambria Math"/>
                <w:color w:val="242424"/>
                <w:spacing w:val="-1"/>
                <w:sz w:val="20"/>
                <w:szCs w:val="20"/>
                <w:shd w:val="clear" w:color="auto" w:fill="FFFFFF"/>
              </w:rPr>
              <m:t>b</m:t>
            </m:r>
          </m:e>
          <m:sub>
            <m:r>
              <w:rPr>
                <w:rFonts w:ascii="Cambria Math" w:eastAsiaTheme="minorEastAsia" w:hAnsi="Cambria Math"/>
                <w:color w:val="242424"/>
                <w:spacing w:val="-1"/>
                <w:sz w:val="20"/>
                <w:szCs w:val="20"/>
                <w:shd w:val="clear" w:color="auto" w:fill="FFFFFF"/>
              </w:rPr>
              <m:t>t-1</m:t>
            </m:r>
          </m:sub>
        </m:sSub>
        <m:r>
          <w:rPr>
            <w:rFonts w:ascii="Cambria Math" w:eastAsiaTheme="minorEastAsia" w:hAnsi="Cambria Math"/>
            <w:color w:val="242424"/>
            <w:spacing w:val="-1"/>
            <w:sz w:val="20"/>
            <w:szCs w:val="20"/>
            <w:shd w:val="clear" w:color="auto" w:fill="FFFFFF"/>
          </w:rPr>
          <m:t>+β</m:t>
        </m:r>
        <m:sSub>
          <m:sSubPr>
            <m:ctrlPr>
              <w:rPr>
                <w:rFonts w:ascii="Cambria Math" w:eastAsiaTheme="minorEastAsia" w:hAnsi="Cambria Math"/>
                <w:i/>
                <w:color w:val="242424"/>
                <w:spacing w:val="-1"/>
                <w:sz w:val="20"/>
                <w:szCs w:val="20"/>
                <w:shd w:val="clear" w:color="auto" w:fill="FFFFFF"/>
              </w:rPr>
            </m:ctrlPr>
          </m:sSubPr>
          <m:e>
            <m:r>
              <w:rPr>
                <w:rFonts w:ascii="Cambria Math" w:eastAsiaTheme="minorEastAsia" w:hAnsi="Cambria Math"/>
                <w:color w:val="242424"/>
                <w:spacing w:val="-1"/>
                <w:sz w:val="20"/>
                <w:szCs w:val="20"/>
                <w:shd w:val="clear" w:color="auto" w:fill="FFFFFF"/>
              </w:rPr>
              <m:t>d</m:t>
            </m:r>
          </m:e>
          <m:sub>
            <m:r>
              <w:rPr>
                <w:rFonts w:ascii="Cambria Math" w:eastAsiaTheme="minorEastAsia" w:hAnsi="Cambria Math"/>
                <w:color w:val="242424"/>
                <w:spacing w:val="-1"/>
                <w:sz w:val="20"/>
                <w:szCs w:val="20"/>
                <w:shd w:val="clear" w:color="auto" w:fill="FFFFFF"/>
              </w:rPr>
              <m:t>t</m:t>
            </m:r>
          </m:sub>
        </m:sSub>
      </m:oMath>
      <w:r w:rsidR="00493AB5" w:rsidRPr="0079771F">
        <w:rPr>
          <w:rFonts w:eastAsiaTheme="minorEastAsia"/>
          <w:color w:val="242424"/>
          <w:spacing w:val="-1"/>
          <w:sz w:val="20"/>
          <w:szCs w:val="20"/>
          <w:shd w:val="clear" w:color="auto" w:fill="FFFFFF"/>
        </w:rPr>
        <w:tab/>
      </w:r>
      <w:r w:rsidR="00493AB5" w:rsidRPr="0079771F">
        <w:rPr>
          <w:rFonts w:eastAsiaTheme="minorEastAsia"/>
          <w:color w:val="242424"/>
          <w:spacing w:val="-1"/>
          <w:sz w:val="20"/>
          <w:szCs w:val="20"/>
          <w:shd w:val="clear" w:color="auto" w:fill="FFFFFF"/>
        </w:rPr>
        <w:tab/>
      </w:r>
    </w:p>
    <w:p w14:paraId="3BF2768E" w14:textId="77777777" w:rsidR="00493AB5" w:rsidRPr="0079771F" w:rsidRDefault="00000000" w:rsidP="00493AB5">
      <w:pPr>
        <w:autoSpaceDE w:val="0"/>
        <w:autoSpaceDN w:val="0"/>
        <w:adjustRightInd w:val="0"/>
        <w:jc w:val="right"/>
        <w:rPr>
          <w:rFonts w:eastAsiaTheme="minorEastAsia"/>
          <w:color w:val="242424"/>
          <w:spacing w:val="-1"/>
          <w:sz w:val="20"/>
          <w:szCs w:val="20"/>
          <w:shd w:val="clear" w:color="auto" w:fill="FFFFFF"/>
        </w:rPr>
      </w:pPr>
      <m:oMath>
        <m:sSubSup>
          <m:sSubSupPr>
            <m:ctrlPr>
              <w:rPr>
                <w:rFonts w:ascii="Cambria Math" w:eastAsiaTheme="minorEastAsia" w:hAnsi="Cambria Math"/>
                <w:i/>
                <w:color w:val="242424"/>
                <w:spacing w:val="-1"/>
                <w:sz w:val="20"/>
                <w:szCs w:val="20"/>
                <w:shd w:val="clear" w:color="auto" w:fill="FFFFFF"/>
              </w:rPr>
            </m:ctrlPr>
          </m:sSubSupPr>
          <m:e>
            <m:r>
              <w:rPr>
                <w:rFonts w:ascii="Cambria Math" w:eastAsiaTheme="minorEastAsia" w:hAnsi="Cambria Math"/>
                <w:color w:val="242424"/>
                <w:spacing w:val="-1"/>
                <w:sz w:val="20"/>
                <w:szCs w:val="20"/>
                <w:shd w:val="clear" w:color="auto" w:fill="FFFFFF"/>
              </w:rPr>
              <m:t>s</m:t>
            </m:r>
          </m:e>
          <m:sub>
            <m:r>
              <w:rPr>
                <w:rFonts w:ascii="Cambria Math" w:eastAsiaTheme="minorEastAsia" w:hAnsi="Cambria Math"/>
                <w:color w:val="242424"/>
                <w:spacing w:val="-1"/>
                <w:sz w:val="20"/>
                <w:szCs w:val="20"/>
                <w:shd w:val="clear" w:color="auto" w:fill="FFFFFF"/>
              </w:rPr>
              <m:t>t</m:t>
            </m:r>
          </m:sub>
          <m:sup>
            <m:r>
              <w:rPr>
                <w:rFonts w:ascii="Cambria Math" w:eastAsiaTheme="minorEastAsia" w:hAnsi="Cambria Math"/>
                <w:color w:val="242424"/>
                <w:spacing w:val="-1"/>
                <w:sz w:val="20"/>
                <w:szCs w:val="20"/>
                <w:shd w:val="clear" w:color="auto" w:fill="FFFFFF"/>
              </w:rPr>
              <m:t>(i)</m:t>
            </m:r>
          </m:sup>
        </m:sSubSup>
        <m:r>
          <w:rPr>
            <w:rFonts w:ascii="Cambria Math" w:eastAsiaTheme="minorEastAsia" w:hAnsi="Cambria Math"/>
            <w:color w:val="242424"/>
            <w:spacing w:val="-1"/>
            <w:sz w:val="20"/>
            <w:szCs w:val="20"/>
            <w:shd w:val="clear" w:color="auto" w:fill="FFFFFF"/>
          </w:rPr>
          <m:t>=</m:t>
        </m:r>
        <m:nary>
          <m:naryPr>
            <m:chr m:val="∑"/>
            <m:limLoc m:val="undOvr"/>
            <m:ctrlPr>
              <w:rPr>
                <w:rFonts w:ascii="Cambria Math" w:eastAsiaTheme="minorEastAsia" w:hAnsi="Cambria Math"/>
                <w:i/>
                <w:color w:val="242424"/>
                <w:spacing w:val="-1"/>
                <w:sz w:val="20"/>
                <w:szCs w:val="20"/>
                <w:shd w:val="clear" w:color="auto" w:fill="FFFFFF"/>
              </w:rPr>
            </m:ctrlPr>
          </m:naryPr>
          <m:sub>
            <m:r>
              <w:rPr>
                <w:rFonts w:ascii="Cambria Math" w:eastAsiaTheme="minorEastAsia" w:hAnsi="Cambria Math"/>
                <w:color w:val="242424"/>
                <w:spacing w:val="-1"/>
                <w:sz w:val="20"/>
                <w:szCs w:val="20"/>
                <w:shd w:val="clear" w:color="auto" w:fill="FFFFFF"/>
              </w:rPr>
              <m:t>j=1</m:t>
            </m:r>
          </m:sub>
          <m:sup>
            <m:sSub>
              <m:sSubPr>
                <m:ctrlPr>
                  <w:rPr>
                    <w:rFonts w:ascii="Cambria Math" w:eastAsiaTheme="minorEastAsia" w:hAnsi="Cambria Math"/>
                    <w:i/>
                    <w:color w:val="242424"/>
                    <w:spacing w:val="-1"/>
                    <w:sz w:val="20"/>
                    <w:szCs w:val="20"/>
                    <w:shd w:val="clear" w:color="auto" w:fill="FFFFFF"/>
                  </w:rPr>
                </m:ctrlPr>
              </m:sSubPr>
              <m:e>
                <m:r>
                  <w:rPr>
                    <w:rFonts w:ascii="Cambria Math" w:eastAsiaTheme="minorEastAsia" w:hAnsi="Cambria Math"/>
                    <w:color w:val="242424"/>
                    <w:spacing w:val="-1"/>
                    <w:sz w:val="20"/>
                    <w:szCs w:val="20"/>
                    <w:shd w:val="clear" w:color="auto" w:fill="FFFFFF"/>
                  </w:rPr>
                  <m:t>k</m:t>
                </m:r>
              </m:e>
              <m:sub>
                <m:r>
                  <w:rPr>
                    <w:rFonts w:ascii="Cambria Math" w:eastAsiaTheme="minorEastAsia" w:hAnsi="Cambria Math"/>
                    <w:color w:val="242424"/>
                    <w:spacing w:val="-1"/>
                    <w:sz w:val="20"/>
                    <w:szCs w:val="20"/>
                    <w:shd w:val="clear" w:color="auto" w:fill="FFFFFF"/>
                  </w:rPr>
                  <m:t>i</m:t>
                </m:r>
              </m:sub>
            </m:sSub>
          </m:sup>
          <m:e>
            <m:sSubSup>
              <m:sSubSupPr>
                <m:ctrlPr>
                  <w:rPr>
                    <w:rFonts w:ascii="Cambria Math" w:eastAsiaTheme="minorEastAsia" w:hAnsi="Cambria Math"/>
                    <w:i/>
                    <w:color w:val="242424"/>
                    <w:spacing w:val="-1"/>
                    <w:sz w:val="20"/>
                    <w:szCs w:val="20"/>
                    <w:shd w:val="clear" w:color="auto" w:fill="FFFFFF"/>
                  </w:rPr>
                </m:ctrlPr>
              </m:sSubSupPr>
              <m:e>
                <m:r>
                  <w:rPr>
                    <w:rFonts w:ascii="Cambria Math" w:eastAsiaTheme="minorEastAsia" w:hAnsi="Cambria Math"/>
                    <w:color w:val="242424"/>
                    <w:spacing w:val="-1"/>
                    <w:sz w:val="20"/>
                    <w:szCs w:val="20"/>
                    <w:shd w:val="clear" w:color="auto" w:fill="FFFFFF"/>
                  </w:rPr>
                  <m:t>s</m:t>
                </m:r>
              </m:e>
              <m:sub>
                <m:r>
                  <w:rPr>
                    <w:rFonts w:ascii="Cambria Math" w:eastAsiaTheme="minorEastAsia" w:hAnsi="Cambria Math"/>
                    <w:color w:val="242424"/>
                    <w:spacing w:val="-1"/>
                    <w:sz w:val="20"/>
                    <w:szCs w:val="20"/>
                    <w:shd w:val="clear" w:color="auto" w:fill="FFFFFF"/>
                  </w:rPr>
                  <m:t>j,t</m:t>
                </m:r>
              </m:sub>
              <m:sup>
                <m:r>
                  <w:rPr>
                    <w:rFonts w:ascii="Cambria Math" w:eastAsiaTheme="minorEastAsia" w:hAnsi="Cambria Math"/>
                    <w:color w:val="242424"/>
                    <w:spacing w:val="-1"/>
                    <w:sz w:val="20"/>
                    <w:szCs w:val="20"/>
                    <w:shd w:val="clear" w:color="auto" w:fill="FFFFFF"/>
                  </w:rPr>
                  <m:t>(i)</m:t>
                </m:r>
              </m:sup>
            </m:sSubSup>
          </m:e>
        </m:nary>
      </m:oMath>
      <w:r w:rsidR="00493AB5" w:rsidRPr="0079771F">
        <w:rPr>
          <w:rFonts w:eastAsiaTheme="minorEastAsia"/>
          <w:color w:val="242424"/>
          <w:spacing w:val="-1"/>
          <w:sz w:val="20"/>
          <w:szCs w:val="20"/>
          <w:shd w:val="clear" w:color="auto" w:fill="FFFFFF"/>
        </w:rPr>
        <w:t xml:space="preserve"> </w:t>
      </w:r>
      <w:r w:rsidR="00493AB5" w:rsidRPr="0079771F">
        <w:rPr>
          <w:rFonts w:eastAsiaTheme="minorEastAsia"/>
          <w:color w:val="242424"/>
          <w:spacing w:val="-1"/>
          <w:sz w:val="20"/>
          <w:szCs w:val="20"/>
          <w:shd w:val="clear" w:color="auto" w:fill="FFFFFF"/>
        </w:rPr>
        <w:tab/>
      </w:r>
      <w:r w:rsidR="00493AB5" w:rsidRPr="0079771F">
        <w:rPr>
          <w:rFonts w:eastAsiaTheme="minorEastAsia"/>
          <w:color w:val="242424"/>
          <w:spacing w:val="-1"/>
          <w:sz w:val="20"/>
          <w:szCs w:val="20"/>
          <w:shd w:val="clear" w:color="auto" w:fill="FFFFFF"/>
        </w:rPr>
        <w:tab/>
      </w:r>
      <w:r w:rsidR="00493AB5" w:rsidRPr="0079771F">
        <w:rPr>
          <w:rFonts w:eastAsiaTheme="minorEastAsia"/>
          <w:color w:val="242424"/>
          <w:spacing w:val="-1"/>
          <w:sz w:val="20"/>
          <w:szCs w:val="20"/>
          <w:shd w:val="clear" w:color="auto" w:fill="FFFFFF"/>
        </w:rPr>
        <w:tab/>
      </w:r>
      <w:r w:rsidR="00493AB5" w:rsidRPr="0079771F">
        <w:rPr>
          <w:rFonts w:eastAsiaTheme="minorEastAsia"/>
          <w:color w:val="242424"/>
          <w:spacing w:val="-1"/>
          <w:sz w:val="20"/>
          <w:szCs w:val="20"/>
          <w:shd w:val="clear" w:color="auto" w:fill="FFFFFF"/>
        </w:rPr>
        <w:tab/>
      </w:r>
      <w:r w:rsidR="00493AB5" w:rsidRPr="0079771F">
        <w:rPr>
          <w:rFonts w:eastAsiaTheme="minorEastAsia"/>
          <w:color w:val="242424"/>
          <w:spacing w:val="-1"/>
          <w:sz w:val="20"/>
          <w:szCs w:val="20"/>
          <w:shd w:val="clear" w:color="auto" w:fill="FFFFFF"/>
        </w:rPr>
        <w:tab/>
      </w:r>
      <w:r w:rsidR="00493AB5" w:rsidRPr="0079771F">
        <w:rPr>
          <w:rFonts w:eastAsiaTheme="minorEastAsia"/>
          <w:color w:val="242424"/>
          <w:spacing w:val="-1"/>
          <w:sz w:val="20"/>
          <w:szCs w:val="20"/>
          <w:shd w:val="clear" w:color="auto" w:fill="FFFFFF"/>
        </w:rPr>
        <w:tab/>
      </w:r>
      <w:r w:rsidR="00493AB5" w:rsidRPr="0079771F">
        <w:rPr>
          <w:rFonts w:eastAsiaTheme="minorEastAsia"/>
          <w:color w:val="242424"/>
          <w:spacing w:val="-1"/>
          <w:sz w:val="20"/>
          <w:szCs w:val="20"/>
          <w:shd w:val="clear" w:color="auto" w:fill="FFFFFF"/>
        </w:rPr>
        <w:tab/>
        <w:t xml:space="preserve">       (5)</w:t>
      </w:r>
    </w:p>
    <w:p w14:paraId="5FBAECC4" w14:textId="77777777" w:rsidR="00493AB5" w:rsidRPr="0079771F" w:rsidRDefault="00000000" w:rsidP="00493AB5">
      <w:pPr>
        <w:autoSpaceDE w:val="0"/>
        <w:autoSpaceDN w:val="0"/>
        <w:adjustRightInd w:val="0"/>
        <w:jc w:val="right"/>
        <w:rPr>
          <w:rFonts w:eastAsiaTheme="minorEastAsia"/>
          <w:color w:val="242424"/>
          <w:spacing w:val="-1"/>
          <w:sz w:val="20"/>
          <w:szCs w:val="20"/>
          <w:shd w:val="clear" w:color="auto" w:fill="FFFFFF"/>
        </w:rPr>
      </w:pPr>
      <m:oMath>
        <m:sSubSup>
          <m:sSubSupPr>
            <m:ctrlPr>
              <w:rPr>
                <w:rFonts w:ascii="Cambria Math" w:eastAsiaTheme="minorEastAsia" w:hAnsi="Cambria Math"/>
                <w:i/>
                <w:color w:val="242424"/>
                <w:spacing w:val="-1"/>
                <w:sz w:val="20"/>
                <w:szCs w:val="20"/>
                <w:shd w:val="clear" w:color="auto" w:fill="FFFFFF"/>
              </w:rPr>
            </m:ctrlPr>
          </m:sSubSupPr>
          <m:e>
            <m:r>
              <w:rPr>
                <w:rFonts w:ascii="Cambria Math" w:eastAsiaTheme="minorEastAsia" w:hAnsi="Cambria Math"/>
                <w:color w:val="242424"/>
                <w:spacing w:val="-1"/>
                <w:sz w:val="20"/>
                <w:szCs w:val="20"/>
                <w:shd w:val="clear" w:color="auto" w:fill="FFFFFF"/>
              </w:rPr>
              <m:t>s</m:t>
            </m:r>
          </m:e>
          <m:sub>
            <m:r>
              <w:rPr>
                <w:rFonts w:ascii="Cambria Math" w:eastAsiaTheme="minorEastAsia" w:hAnsi="Cambria Math"/>
                <w:color w:val="242424"/>
                <w:spacing w:val="-1"/>
                <w:sz w:val="20"/>
                <w:szCs w:val="20"/>
                <w:shd w:val="clear" w:color="auto" w:fill="FFFFFF"/>
              </w:rPr>
              <m:t>j,t</m:t>
            </m:r>
          </m:sub>
          <m:sup>
            <m:r>
              <w:rPr>
                <w:rFonts w:ascii="Cambria Math" w:eastAsiaTheme="minorEastAsia" w:hAnsi="Cambria Math"/>
                <w:color w:val="242424"/>
                <w:spacing w:val="-1"/>
                <w:sz w:val="20"/>
                <w:szCs w:val="20"/>
                <w:shd w:val="clear" w:color="auto" w:fill="FFFFFF"/>
              </w:rPr>
              <m:t>(i)</m:t>
            </m:r>
          </m:sup>
        </m:sSubSup>
        <m:r>
          <w:rPr>
            <w:rFonts w:ascii="Cambria Math" w:eastAsiaTheme="minorEastAsia" w:hAnsi="Cambria Math"/>
            <w:color w:val="242424"/>
            <w:spacing w:val="-1"/>
            <w:sz w:val="20"/>
            <w:szCs w:val="20"/>
            <w:shd w:val="clear" w:color="auto" w:fill="FFFFFF"/>
          </w:rPr>
          <m:t>=</m:t>
        </m:r>
        <m:sSubSup>
          <m:sSubSupPr>
            <m:ctrlPr>
              <w:rPr>
                <w:rFonts w:ascii="Cambria Math" w:eastAsiaTheme="minorEastAsia" w:hAnsi="Cambria Math"/>
                <w:i/>
                <w:color w:val="242424"/>
                <w:spacing w:val="-1"/>
                <w:sz w:val="20"/>
                <w:szCs w:val="20"/>
                <w:shd w:val="clear" w:color="auto" w:fill="FFFFFF"/>
              </w:rPr>
            </m:ctrlPr>
          </m:sSubSupPr>
          <m:e>
            <m:r>
              <w:rPr>
                <w:rFonts w:ascii="Cambria Math" w:eastAsiaTheme="minorEastAsia" w:hAnsi="Cambria Math"/>
                <w:color w:val="242424"/>
                <w:spacing w:val="-1"/>
                <w:sz w:val="20"/>
                <w:szCs w:val="20"/>
                <w:shd w:val="clear" w:color="auto" w:fill="FFFFFF"/>
              </w:rPr>
              <m:t>s</m:t>
            </m:r>
          </m:e>
          <m:sub>
            <m:r>
              <w:rPr>
                <w:rFonts w:ascii="Cambria Math" w:eastAsiaTheme="minorEastAsia" w:hAnsi="Cambria Math"/>
                <w:color w:val="242424"/>
                <w:spacing w:val="-1"/>
                <w:sz w:val="20"/>
                <w:szCs w:val="20"/>
                <w:shd w:val="clear" w:color="auto" w:fill="FFFFFF"/>
              </w:rPr>
              <m:t>j,t-1</m:t>
            </m:r>
          </m:sub>
          <m:sup>
            <m:r>
              <w:rPr>
                <w:rFonts w:ascii="Cambria Math" w:eastAsiaTheme="minorEastAsia" w:hAnsi="Cambria Math"/>
                <w:color w:val="242424"/>
                <w:spacing w:val="-1"/>
                <w:sz w:val="20"/>
                <w:szCs w:val="20"/>
                <w:shd w:val="clear" w:color="auto" w:fill="FFFFFF"/>
              </w:rPr>
              <m:t>(i)</m:t>
            </m:r>
          </m:sup>
        </m:sSubSup>
        <m:func>
          <m:funcPr>
            <m:ctrlPr>
              <w:rPr>
                <w:rFonts w:ascii="Cambria Math" w:eastAsiaTheme="minorEastAsia" w:hAnsi="Cambria Math"/>
                <w:i/>
                <w:color w:val="242424"/>
                <w:spacing w:val="-1"/>
                <w:sz w:val="20"/>
                <w:szCs w:val="20"/>
                <w:shd w:val="clear" w:color="auto" w:fill="FFFFFF"/>
              </w:rPr>
            </m:ctrlPr>
          </m:funcPr>
          <m:fName>
            <m:r>
              <m:rPr>
                <m:sty m:val="p"/>
              </m:rPr>
              <w:rPr>
                <w:rFonts w:ascii="Cambria Math" w:hAnsi="Cambria Math"/>
                <w:color w:val="242424"/>
                <w:spacing w:val="-1"/>
                <w:sz w:val="20"/>
                <w:szCs w:val="20"/>
                <w:shd w:val="clear" w:color="auto" w:fill="FFFFFF"/>
              </w:rPr>
              <m:t>cos</m:t>
            </m:r>
          </m:fName>
          <m:e>
            <m:sSubSup>
              <m:sSubSupPr>
                <m:ctrlPr>
                  <w:rPr>
                    <w:rFonts w:ascii="Cambria Math" w:eastAsiaTheme="minorEastAsia" w:hAnsi="Cambria Math"/>
                    <w:i/>
                    <w:color w:val="242424"/>
                    <w:spacing w:val="-1"/>
                    <w:sz w:val="20"/>
                    <w:szCs w:val="20"/>
                    <w:shd w:val="clear" w:color="auto" w:fill="FFFFFF"/>
                  </w:rPr>
                </m:ctrlPr>
              </m:sSubSupPr>
              <m:e>
                <m:r>
                  <w:rPr>
                    <w:rFonts w:ascii="Cambria Math" w:eastAsiaTheme="minorEastAsia" w:hAnsi="Cambria Math"/>
                    <w:color w:val="242424"/>
                    <w:spacing w:val="-1"/>
                    <w:sz w:val="20"/>
                    <w:szCs w:val="20"/>
                    <w:shd w:val="clear" w:color="auto" w:fill="FFFFFF"/>
                  </w:rPr>
                  <m:t>λ</m:t>
                </m:r>
              </m:e>
              <m:sub>
                <m:r>
                  <w:rPr>
                    <w:rFonts w:ascii="Cambria Math" w:eastAsiaTheme="minorEastAsia" w:hAnsi="Cambria Math"/>
                    <w:color w:val="242424"/>
                    <w:spacing w:val="-1"/>
                    <w:sz w:val="20"/>
                    <w:szCs w:val="20"/>
                    <w:shd w:val="clear" w:color="auto" w:fill="FFFFFF"/>
                  </w:rPr>
                  <m:t>j</m:t>
                </m:r>
              </m:sub>
              <m:sup>
                <m:r>
                  <w:rPr>
                    <w:rFonts w:ascii="Cambria Math" w:eastAsiaTheme="minorEastAsia" w:hAnsi="Cambria Math"/>
                    <w:color w:val="242424"/>
                    <w:spacing w:val="-1"/>
                    <w:sz w:val="20"/>
                    <w:szCs w:val="20"/>
                    <w:shd w:val="clear" w:color="auto" w:fill="FFFFFF"/>
                  </w:rPr>
                  <m:t>(i)</m:t>
                </m:r>
              </m:sup>
            </m:sSubSup>
            <m:r>
              <w:rPr>
                <w:rFonts w:ascii="Cambria Math" w:eastAsiaTheme="minorEastAsia" w:hAnsi="Cambria Math"/>
                <w:color w:val="242424"/>
                <w:spacing w:val="-1"/>
                <w:sz w:val="20"/>
                <w:szCs w:val="20"/>
                <w:shd w:val="clear" w:color="auto" w:fill="FFFFFF"/>
              </w:rPr>
              <m:t>+</m:t>
            </m:r>
            <m:sSubSup>
              <m:sSubSupPr>
                <m:ctrlPr>
                  <w:rPr>
                    <w:rFonts w:ascii="Cambria Math" w:eastAsiaTheme="minorEastAsia" w:hAnsi="Cambria Math"/>
                    <w:i/>
                    <w:color w:val="242424"/>
                    <w:spacing w:val="-1"/>
                    <w:sz w:val="20"/>
                    <w:szCs w:val="20"/>
                    <w:shd w:val="clear" w:color="auto" w:fill="FFFFFF"/>
                  </w:rPr>
                </m:ctrlPr>
              </m:sSubSupPr>
              <m:e>
                <m:r>
                  <w:rPr>
                    <w:rFonts w:ascii="Cambria Math" w:eastAsiaTheme="minorEastAsia" w:hAnsi="Cambria Math"/>
                    <w:color w:val="242424"/>
                    <w:spacing w:val="-1"/>
                    <w:sz w:val="20"/>
                    <w:szCs w:val="20"/>
                    <w:shd w:val="clear" w:color="auto" w:fill="FFFFFF"/>
                  </w:rPr>
                  <m:t>s</m:t>
                </m:r>
              </m:e>
              <m:sub>
                <m:r>
                  <w:rPr>
                    <w:rFonts w:ascii="Cambria Math" w:eastAsiaTheme="minorEastAsia" w:hAnsi="Cambria Math"/>
                    <w:color w:val="242424"/>
                    <w:spacing w:val="-1"/>
                    <w:sz w:val="20"/>
                    <w:szCs w:val="20"/>
                    <w:shd w:val="clear" w:color="auto" w:fill="FFFFFF"/>
                  </w:rPr>
                  <m:t>j,t-1</m:t>
                </m:r>
              </m:sub>
              <m:sup>
                <m:r>
                  <w:rPr>
                    <w:rFonts w:ascii="Cambria Math" w:eastAsiaTheme="minorEastAsia" w:hAnsi="Cambria Math"/>
                    <w:color w:val="242424"/>
                    <w:spacing w:val="-1"/>
                    <w:sz w:val="20"/>
                    <w:szCs w:val="20"/>
                    <w:shd w:val="clear" w:color="auto" w:fill="FFFFFF"/>
                  </w:rPr>
                  <m:t>*</m:t>
                </m:r>
              </m:sup>
            </m:sSubSup>
          </m:e>
        </m:func>
        <m:func>
          <m:funcPr>
            <m:ctrlPr>
              <w:rPr>
                <w:rFonts w:ascii="Cambria Math" w:eastAsiaTheme="minorEastAsia" w:hAnsi="Cambria Math"/>
                <w:i/>
                <w:color w:val="242424"/>
                <w:spacing w:val="-1"/>
                <w:sz w:val="20"/>
                <w:szCs w:val="20"/>
                <w:shd w:val="clear" w:color="auto" w:fill="FFFFFF"/>
              </w:rPr>
            </m:ctrlPr>
          </m:funcPr>
          <m:fName>
            <m:r>
              <m:rPr>
                <m:sty m:val="p"/>
              </m:rPr>
              <w:rPr>
                <w:rFonts w:ascii="Cambria Math" w:hAnsi="Cambria Math"/>
                <w:color w:val="242424"/>
                <w:spacing w:val="-1"/>
                <w:sz w:val="20"/>
                <w:szCs w:val="20"/>
                <w:shd w:val="clear" w:color="auto" w:fill="FFFFFF"/>
              </w:rPr>
              <m:t>sin</m:t>
            </m:r>
          </m:fName>
          <m:e>
            <m:sSubSup>
              <m:sSubSupPr>
                <m:ctrlPr>
                  <w:rPr>
                    <w:rFonts w:ascii="Cambria Math" w:eastAsiaTheme="minorEastAsia" w:hAnsi="Cambria Math"/>
                    <w:i/>
                    <w:color w:val="242424"/>
                    <w:spacing w:val="-1"/>
                    <w:sz w:val="20"/>
                    <w:szCs w:val="20"/>
                    <w:shd w:val="clear" w:color="auto" w:fill="FFFFFF"/>
                  </w:rPr>
                </m:ctrlPr>
              </m:sSubSupPr>
              <m:e>
                <m:r>
                  <w:rPr>
                    <w:rFonts w:ascii="Cambria Math" w:eastAsiaTheme="minorEastAsia" w:hAnsi="Cambria Math"/>
                    <w:color w:val="242424"/>
                    <w:spacing w:val="-1"/>
                    <w:sz w:val="20"/>
                    <w:szCs w:val="20"/>
                    <w:shd w:val="clear" w:color="auto" w:fill="FFFFFF"/>
                  </w:rPr>
                  <m:t>λ</m:t>
                </m:r>
              </m:e>
              <m:sub>
                <m:r>
                  <w:rPr>
                    <w:rFonts w:ascii="Cambria Math" w:eastAsiaTheme="minorEastAsia" w:hAnsi="Cambria Math"/>
                    <w:color w:val="242424"/>
                    <w:spacing w:val="-1"/>
                    <w:sz w:val="20"/>
                    <w:szCs w:val="20"/>
                    <w:shd w:val="clear" w:color="auto" w:fill="FFFFFF"/>
                  </w:rPr>
                  <m:t>j</m:t>
                </m:r>
              </m:sub>
              <m:sup>
                <m:r>
                  <w:rPr>
                    <w:rFonts w:ascii="Cambria Math" w:eastAsiaTheme="minorEastAsia" w:hAnsi="Cambria Math"/>
                    <w:color w:val="242424"/>
                    <w:spacing w:val="-1"/>
                    <w:sz w:val="20"/>
                    <w:szCs w:val="20"/>
                    <w:shd w:val="clear" w:color="auto" w:fill="FFFFFF"/>
                  </w:rPr>
                  <m:t>(i)</m:t>
                </m:r>
              </m:sup>
            </m:sSubSup>
            <m:r>
              <w:rPr>
                <w:rFonts w:ascii="Cambria Math" w:eastAsiaTheme="minorEastAsia" w:hAnsi="Cambria Math"/>
                <w:color w:val="242424"/>
                <w:spacing w:val="-1"/>
                <w:sz w:val="20"/>
                <w:szCs w:val="20"/>
                <w:shd w:val="clear" w:color="auto" w:fill="FFFFFF"/>
              </w:rPr>
              <m:t>+</m:t>
            </m:r>
            <m:sSubSup>
              <m:sSubSupPr>
                <m:ctrlPr>
                  <w:rPr>
                    <w:rFonts w:ascii="Cambria Math" w:eastAsiaTheme="minorEastAsia" w:hAnsi="Cambria Math"/>
                    <w:i/>
                    <w:color w:val="242424"/>
                    <w:spacing w:val="-1"/>
                    <w:sz w:val="20"/>
                    <w:szCs w:val="20"/>
                    <w:shd w:val="clear" w:color="auto" w:fill="FFFFFF"/>
                  </w:rPr>
                </m:ctrlPr>
              </m:sSubSupPr>
              <m:e>
                <m:r>
                  <w:rPr>
                    <w:rFonts w:ascii="Cambria Math" w:eastAsiaTheme="minorEastAsia" w:hAnsi="Cambria Math"/>
                    <w:color w:val="242424"/>
                    <w:spacing w:val="-1"/>
                    <w:sz w:val="20"/>
                    <w:szCs w:val="20"/>
                    <w:shd w:val="clear" w:color="auto" w:fill="FFFFFF"/>
                  </w:rPr>
                  <m:t>γ</m:t>
                </m:r>
              </m:e>
              <m:sub>
                <m:r>
                  <w:rPr>
                    <w:rFonts w:ascii="Cambria Math" w:eastAsiaTheme="minorEastAsia" w:hAnsi="Cambria Math"/>
                    <w:color w:val="242424"/>
                    <w:spacing w:val="-1"/>
                    <w:sz w:val="20"/>
                    <w:szCs w:val="20"/>
                    <w:shd w:val="clear" w:color="auto" w:fill="FFFFFF"/>
                  </w:rPr>
                  <m:t>1</m:t>
                </m:r>
              </m:sub>
              <m:sup>
                <m:r>
                  <w:rPr>
                    <w:rFonts w:ascii="Cambria Math" w:eastAsiaTheme="minorEastAsia" w:hAnsi="Cambria Math"/>
                    <w:color w:val="242424"/>
                    <w:spacing w:val="-1"/>
                    <w:sz w:val="20"/>
                    <w:szCs w:val="20"/>
                    <w:shd w:val="clear" w:color="auto" w:fill="FFFFFF"/>
                  </w:rPr>
                  <m:t>(i)</m:t>
                </m:r>
              </m:sup>
            </m:sSubSup>
            <m:sSub>
              <m:sSubPr>
                <m:ctrlPr>
                  <w:rPr>
                    <w:rFonts w:ascii="Cambria Math" w:eastAsiaTheme="minorEastAsia" w:hAnsi="Cambria Math"/>
                    <w:i/>
                    <w:color w:val="242424"/>
                    <w:spacing w:val="-1"/>
                    <w:sz w:val="20"/>
                    <w:szCs w:val="20"/>
                    <w:shd w:val="clear" w:color="auto" w:fill="FFFFFF"/>
                  </w:rPr>
                </m:ctrlPr>
              </m:sSubPr>
              <m:e>
                <m:r>
                  <w:rPr>
                    <w:rFonts w:ascii="Cambria Math" w:eastAsiaTheme="minorEastAsia" w:hAnsi="Cambria Math"/>
                    <w:color w:val="242424"/>
                    <w:spacing w:val="-1"/>
                    <w:sz w:val="20"/>
                    <w:szCs w:val="20"/>
                    <w:shd w:val="clear" w:color="auto" w:fill="FFFFFF"/>
                  </w:rPr>
                  <m:t>d</m:t>
                </m:r>
              </m:e>
              <m:sub>
                <m:r>
                  <w:rPr>
                    <w:rFonts w:ascii="Cambria Math" w:eastAsiaTheme="minorEastAsia" w:hAnsi="Cambria Math"/>
                    <w:color w:val="242424"/>
                    <w:spacing w:val="-1"/>
                    <w:sz w:val="20"/>
                    <w:szCs w:val="20"/>
                    <w:shd w:val="clear" w:color="auto" w:fill="FFFFFF"/>
                  </w:rPr>
                  <m:t>t</m:t>
                </m:r>
              </m:sub>
            </m:sSub>
          </m:e>
        </m:func>
      </m:oMath>
      <w:r w:rsidR="00493AB5" w:rsidRPr="0079771F">
        <w:rPr>
          <w:rFonts w:eastAsiaTheme="minorEastAsia"/>
          <w:color w:val="242424"/>
          <w:spacing w:val="-1"/>
          <w:sz w:val="20"/>
          <w:szCs w:val="20"/>
          <w:shd w:val="clear" w:color="auto" w:fill="FFFFFF"/>
        </w:rPr>
        <w:tab/>
      </w:r>
      <w:r w:rsidR="00493AB5" w:rsidRPr="0079771F">
        <w:rPr>
          <w:rFonts w:eastAsiaTheme="minorEastAsia"/>
          <w:color w:val="242424"/>
          <w:spacing w:val="-1"/>
          <w:sz w:val="20"/>
          <w:szCs w:val="20"/>
          <w:shd w:val="clear" w:color="auto" w:fill="FFFFFF"/>
        </w:rPr>
        <w:tab/>
      </w:r>
      <w:r w:rsidR="00493AB5" w:rsidRPr="0079771F">
        <w:rPr>
          <w:rFonts w:eastAsiaTheme="minorEastAsia"/>
          <w:color w:val="242424"/>
          <w:spacing w:val="-1"/>
          <w:sz w:val="20"/>
          <w:szCs w:val="20"/>
          <w:shd w:val="clear" w:color="auto" w:fill="FFFFFF"/>
        </w:rPr>
        <w:tab/>
      </w:r>
      <w:r w:rsidR="00493AB5" w:rsidRPr="0079771F">
        <w:rPr>
          <w:rFonts w:eastAsiaTheme="minorEastAsia"/>
          <w:color w:val="242424"/>
          <w:spacing w:val="-1"/>
          <w:sz w:val="20"/>
          <w:szCs w:val="20"/>
          <w:shd w:val="clear" w:color="auto" w:fill="FFFFFF"/>
        </w:rPr>
        <w:tab/>
      </w:r>
      <w:r w:rsidR="00493AB5" w:rsidRPr="0079771F">
        <w:rPr>
          <w:rFonts w:eastAsiaTheme="minorEastAsia"/>
          <w:color w:val="242424"/>
          <w:spacing w:val="-1"/>
          <w:sz w:val="20"/>
          <w:szCs w:val="20"/>
          <w:shd w:val="clear" w:color="auto" w:fill="FFFFFF"/>
        </w:rPr>
        <w:tab/>
      </w:r>
    </w:p>
    <w:p w14:paraId="211A0A79" w14:textId="77777777" w:rsidR="00493AB5" w:rsidRPr="0079771F" w:rsidRDefault="00000000" w:rsidP="00493AB5">
      <w:pPr>
        <w:autoSpaceDE w:val="0"/>
        <w:autoSpaceDN w:val="0"/>
        <w:adjustRightInd w:val="0"/>
        <w:jc w:val="right"/>
        <w:rPr>
          <w:rFonts w:eastAsiaTheme="minorEastAsia"/>
          <w:color w:val="242424"/>
          <w:spacing w:val="-1"/>
          <w:sz w:val="20"/>
          <w:szCs w:val="20"/>
          <w:shd w:val="clear" w:color="auto" w:fill="FFFFFF"/>
        </w:rPr>
      </w:pPr>
      <m:oMath>
        <m:sSubSup>
          <m:sSubSupPr>
            <m:ctrlPr>
              <w:rPr>
                <w:rFonts w:ascii="Cambria Math" w:eastAsiaTheme="minorEastAsia" w:hAnsi="Cambria Math"/>
                <w:i/>
                <w:color w:val="242424"/>
                <w:spacing w:val="-1"/>
                <w:sz w:val="20"/>
                <w:szCs w:val="20"/>
                <w:shd w:val="clear" w:color="auto" w:fill="FFFFFF"/>
              </w:rPr>
            </m:ctrlPr>
          </m:sSubSupPr>
          <m:e>
            <m:r>
              <w:rPr>
                <w:rFonts w:ascii="Cambria Math" w:eastAsiaTheme="minorEastAsia" w:hAnsi="Cambria Math"/>
                <w:color w:val="242424"/>
                <w:spacing w:val="-1"/>
                <w:sz w:val="20"/>
                <w:szCs w:val="20"/>
                <w:shd w:val="clear" w:color="auto" w:fill="FFFFFF"/>
              </w:rPr>
              <m:t>s</m:t>
            </m:r>
          </m:e>
          <m:sub>
            <m:r>
              <w:rPr>
                <w:rFonts w:ascii="Cambria Math" w:eastAsiaTheme="minorEastAsia" w:hAnsi="Cambria Math"/>
                <w:color w:val="242424"/>
                <w:spacing w:val="-1"/>
                <w:sz w:val="20"/>
                <w:szCs w:val="20"/>
                <w:shd w:val="clear" w:color="auto" w:fill="FFFFFF"/>
              </w:rPr>
              <m:t>j,t</m:t>
            </m:r>
          </m:sub>
          <m:sup>
            <m:r>
              <w:rPr>
                <w:rFonts w:ascii="Cambria Math" w:eastAsiaTheme="minorEastAsia" w:hAnsi="Cambria Math"/>
                <w:color w:val="242424"/>
                <w:spacing w:val="-1"/>
                <w:sz w:val="20"/>
                <w:szCs w:val="20"/>
                <w:shd w:val="clear" w:color="auto" w:fill="FFFFFF"/>
              </w:rPr>
              <m:t>*(i)</m:t>
            </m:r>
          </m:sup>
        </m:sSubSup>
        <m:r>
          <w:rPr>
            <w:rFonts w:ascii="Cambria Math" w:eastAsiaTheme="minorEastAsia" w:hAnsi="Cambria Math"/>
            <w:color w:val="242424"/>
            <w:spacing w:val="-1"/>
            <w:sz w:val="20"/>
            <w:szCs w:val="20"/>
            <w:shd w:val="clear" w:color="auto" w:fill="FFFFFF"/>
          </w:rPr>
          <m:t>=</m:t>
        </m:r>
        <m:sSubSup>
          <m:sSubSupPr>
            <m:ctrlPr>
              <w:rPr>
                <w:rFonts w:ascii="Cambria Math" w:eastAsiaTheme="minorEastAsia" w:hAnsi="Cambria Math"/>
                <w:i/>
                <w:color w:val="242424"/>
                <w:spacing w:val="-1"/>
                <w:sz w:val="20"/>
                <w:szCs w:val="20"/>
                <w:shd w:val="clear" w:color="auto" w:fill="FFFFFF"/>
              </w:rPr>
            </m:ctrlPr>
          </m:sSubSupPr>
          <m:e>
            <m:r>
              <w:rPr>
                <w:rFonts w:ascii="Cambria Math" w:eastAsiaTheme="minorEastAsia" w:hAnsi="Cambria Math"/>
                <w:color w:val="242424"/>
                <w:spacing w:val="-1"/>
                <w:sz w:val="20"/>
                <w:szCs w:val="20"/>
                <w:shd w:val="clear" w:color="auto" w:fill="FFFFFF"/>
              </w:rPr>
              <m:t>-s</m:t>
            </m:r>
          </m:e>
          <m:sub>
            <m:r>
              <w:rPr>
                <w:rFonts w:ascii="Cambria Math" w:eastAsiaTheme="minorEastAsia" w:hAnsi="Cambria Math"/>
                <w:color w:val="242424"/>
                <w:spacing w:val="-1"/>
                <w:sz w:val="20"/>
                <w:szCs w:val="20"/>
                <w:shd w:val="clear" w:color="auto" w:fill="FFFFFF"/>
              </w:rPr>
              <m:t>j,t-1</m:t>
            </m:r>
          </m:sub>
          <m:sup>
            <m:r>
              <w:rPr>
                <w:rFonts w:ascii="Cambria Math" w:eastAsiaTheme="minorEastAsia" w:hAnsi="Cambria Math"/>
                <w:color w:val="242424"/>
                <w:spacing w:val="-1"/>
                <w:sz w:val="20"/>
                <w:szCs w:val="20"/>
                <w:shd w:val="clear" w:color="auto" w:fill="FFFFFF"/>
              </w:rPr>
              <m:t>(i)</m:t>
            </m:r>
          </m:sup>
        </m:sSubSup>
        <m:func>
          <m:funcPr>
            <m:ctrlPr>
              <w:rPr>
                <w:rFonts w:ascii="Cambria Math" w:eastAsiaTheme="minorEastAsia" w:hAnsi="Cambria Math"/>
                <w:i/>
                <w:color w:val="242424"/>
                <w:spacing w:val="-1"/>
                <w:sz w:val="20"/>
                <w:szCs w:val="20"/>
                <w:shd w:val="clear" w:color="auto" w:fill="FFFFFF"/>
              </w:rPr>
            </m:ctrlPr>
          </m:funcPr>
          <m:fName>
            <m:r>
              <m:rPr>
                <m:sty m:val="p"/>
              </m:rPr>
              <w:rPr>
                <w:rFonts w:ascii="Cambria Math" w:hAnsi="Cambria Math"/>
                <w:color w:val="242424"/>
                <w:spacing w:val="-1"/>
                <w:sz w:val="20"/>
                <w:szCs w:val="20"/>
                <w:shd w:val="clear" w:color="auto" w:fill="FFFFFF"/>
              </w:rPr>
              <m:t>sin</m:t>
            </m:r>
          </m:fName>
          <m:e>
            <m:sSubSup>
              <m:sSubSupPr>
                <m:ctrlPr>
                  <w:rPr>
                    <w:rFonts w:ascii="Cambria Math" w:eastAsiaTheme="minorEastAsia" w:hAnsi="Cambria Math"/>
                    <w:i/>
                    <w:color w:val="242424"/>
                    <w:spacing w:val="-1"/>
                    <w:sz w:val="20"/>
                    <w:szCs w:val="20"/>
                    <w:shd w:val="clear" w:color="auto" w:fill="FFFFFF"/>
                  </w:rPr>
                </m:ctrlPr>
              </m:sSubSupPr>
              <m:e>
                <m:r>
                  <w:rPr>
                    <w:rFonts w:ascii="Cambria Math" w:eastAsiaTheme="minorEastAsia" w:hAnsi="Cambria Math"/>
                    <w:color w:val="242424"/>
                    <w:spacing w:val="-1"/>
                    <w:sz w:val="20"/>
                    <w:szCs w:val="20"/>
                    <w:shd w:val="clear" w:color="auto" w:fill="FFFFFF"/>
                  </w:rPr>
                  <m:t>λ</m:t>
                </m:r>
              </m:e>
              <m:sub>
                <m:r>
                  <w:rPr>
                    <w:rFonts w:ascii="Cambria Math" w:eastAsiaTheme="minorEastAsia" w:hAnsi="Cambria Math"/>
                    <w:color w:val="242424"/>
                    <w:spacing w:val="-1"/>
                    <w:sz w:val="20"/>
                    <w:szCs w:val="20"/>
                    <w:shd w:val="clear" w:color="auto" w:fill="FFFFFF"/>
                  </w:rPr>
                  <m:t>j</m:t>
                </m:r>
              </m:sub>
              <m:sup>
                <m:r>
                  <w:rPr>
                    <w:rFonts w:ascii="Cambria Math" w:eastAsiaTheme="minorEastAsia" w:hAnsi="Cambria Math"/>
                    <w:color w:val="242424"/>
                    <w:spacing w:val="-1"/>
                    <w:sz w:val="20"/>
                    <w:szCs w:val="20"/>
                    <w:shd w:val="clear" w:color="auto" w:fill="FFFFFF"/>
                  </w:rPr>
                  <m:t>(i)</m:t>
                </m:r>
              </m:sup>
            </m:sSubSup>
            <m:r>
              <w:rPr>
                <w:rFonts w:ascii="Cambria Math" w:eastAsiaTheme="minorEastAsia" w:hAnsi="Cambria Math"/>
                <w:color w:val="242424"/>
                <w:spacing w:val="-1"/>
                <w:sz w:val="20"/>
                <w:szCs w:val="20"/>
                <w:shd w:val="clear" w:color="auto" w:fill="FFFFFF"/>
              </w:rPr>
              <m:t>+</m:t>
            </m:r>
            <m:sSubSup>
              <m:sSubSupPr>
                <m:ctrlPr>
                  <w:rPr>
                    <w:rFonts w:ascii="Cambria Math" w:eastAsiaTheme="minorEastAsia" w:hAnsi="Cambria Math"/>
                    <w:i/>
                    <w:color w:val="242424"/>
                    <w:spacing w:val="-1"/>
                    <w:sz w:val="20"/>
                    <w:szCs w:val="20"/>
                    <w:shd w:val="clear" w:color="auto" w:fill="FFFFFF"/>
                  </w:rPr>
                </m:ctrlPr>
              </m:sSubSupPr>
              <m:e>
                <m:r>
                  <w:rPr>
                    <w:rFonts w:ascii="Cambria Math" w:eastAsiaTheme="minorEastAsia" w:hAnsi="Cambria Math"/>
                    <w:color w:val="242424"/>
                    <w:spacing w:val="-1"/>
                    <w:sz w:val="20"/>
                    <w:szCs w:val="20"/>
                    <w:shd w:val="clear" w:color="auto" w:fill="FFFFFF"/>
                  </w:rPr>
                  <m:t>s</m:t>
                </m:r>
              </m:e>
              <m:sub>
                <m:r>
                  <w:rPr>
                    <w:rFonts w:ascii="Cambria Math" w:eastAsiaTheme="minorEastAsia" w:hAnsi="Cambria Math"/>
                    <w:color w:val="242424"/>
                    <w:spacing w:val="-1"/>
                    <w:sz w:val="20"/>
                    <w:szCs w:val="20"/>
                    <w:shd w:val="clear" w:color="auto" w:fill="FFFFFF"/>
                  </w:rPr>
                  <m:t>j,t-1</m:t>
                </m:r>
              </m:sub>
              <m:sup>
                <m:r>
                  <w:rPr>
                    <w:rFonts w:ascii="Cambria Math" w:eastAsiaTheme="minorEastAsia" w:hAnsi="Cambria Math"/>
                    <w:color w:val="242424"/>
                    <w:spacing w:val="-1"/>
                    <w:sz w:val="20"/>
                    <w:szCs w:val="20"/>
                    <w:shd w:val="clear" w:color="auto" w:fill="FFFFFF"/>
                  </w:rPr>
                  <m:t>*</m:t>
                </m:r>
              </m:sup>
            </m:sSubSup>
          </m:e>
        </m:func>
        <m:func>
          <m:funcPr>
            <m:ctrlPr>
              <w:rPr>
                <w:rFonts w:ascii="Cambria Math" w:eastAsiaTheme="minorEastAsia" w:hAnsi="Cambria Math"/>
                <w:i/>
                <w:color w:val="242424"/>
                <w:spacing w:val="-1"/>
                <w:sz w:val="20"/>
                <w:szCs w:val="20"/>
                <w:shd w:val="clear" w:color="auto" w:fill="FFFFFF"/>
              </w:rPr>
            </m:ctrlPr>
          </m:funcPr>
          <m:fName>
            <m:r>
              <m:rPr>
                <m:sty m:val="p"/>
              </m:rPr>
              <w:rPr>
                <w:rFonts w:ascii="Cambria Math" w:hAnsi="Cambria Math"/>
                <w:color w:val="242424"/>
                <w:spacing w:val="-1"/>
                <w:sz w:val="20"/>
                <w:szCs w:val="20"/>
                <w:shd w:val="clear" w:color="auto" w:fill="FFFFFF"/>
              </w:rPr>
              <m:t>cos</m:t>
            </m:r>
          </m:fName>
          <m:e>
            <m:sSubSup>
              <m:sSubSupPr>
                <m:ctrlPr>
                  <w:rPr>
                    <w:rFonts w:ascii="Cambria Math" w:eastAsiaTheme="minorEastAsia" w:hAnsi="Cambria Math"/>
                    <w:i/>
                    <w:color w:val="242424"/>
                    <w:spacing w:val="-1"/>
                    <w:sz w:val="20"/>
                    <w:szCs w:val="20"/>
                    <w:shd w:val="clear" w:color="auto" w:fill="FFFFFF"/>
                  </w:rPr>
                </m:ctrlPr>
              </m:sSubSupPr>
              <m:e>
                <m:r>
                  <w:rPr>
                    <w:rFonts w:ascii="Cambria Math" w:eastAsiaTheme="minorEastAsia" w:hAnsi="Cambria Math"/>
                    <w:color w:val="242424"/>
                    <w:spacing w:val="-1"/>
                    <w:sz w:val="20"/>
                    <w:szCs w:val="20"/>
                    <w:shd w:val="clear" w:color="auto" w:fill="FFFFFF"/>
                  </w:rPr>
                  <m:t>λ</m:t>
                </m:r>
              </m:e>
              <m:sub>
                <m:r>
                  <w:rPr>
                    <w:rFonts w:ascii="Cambria Math" w:eastAsiaTheme="minorEastAsia" w:hAnsi="Cambria Math"/>
                    <w:color w:val="242424"/>
                    <w:spacing w:val="-1"/>
                    <w:sz w:val="20"/>
                    <w:szCs w:val="20"/>
                    <w:shd w:val="clear" w:color="auto" w:fill="FFFFFF"/>
                  </w:rPr>
                  <m:t>j</m:t>
                </m:r>
              </m:sub>
              <m:sup>
                <m:r>
                  <w:rPr>
                    <w:rFonts w:ascii="Cambria Math" w:eastAsiaTheme="minorEastAsia" w:hAnsi="Cambria Math"/>
                    <w:color w:val="242424"/>
                    <w:spacing w:val="-1"/>
                    <w:sz w:val="20"/>
                    <w:szCs w:val="20"/>
                    <w:shd w:val="clear" w:color="auto" w:fill="FFFFFF"/>
                  </w:rPr>
                  <m:t>(i)</m:t>
                </m:r>
              </m:sup>
            </m:sSubSup>
            <m:r>
              <w:rPr>
                <w:rFonts w:ascii="Cambria Math" w:eastAsiaTheme="minorEastAsia" w:hAnsi="Cambria Math"/>
                <w:color w:val="242424"/>
                <w:spacing w:val="-1"/>
                <w:sz w:val="20"/>
                <w:szCs w:val="20"/>
                <w:shd w:val="clear" w:color="auto" w:fill="FFFFFF"/>
              </w:rPr>
              <m:t>+</m:t>
            </m:r>
            <m:sSubSup>
              <m:sSubSupPr>
                <m:ctrlPr>
                  <w:rPr>
                    <w:rFonts w:ascii="Cambria Math" w:eastAsiaTheme="minorEastAsia" w:hAnsi="Cambria Math"/>
                    <w:i/>
                    <w:color w:val="242424"/>
                    <w:spacing w:val="-1"/>
                    <w:sz w:val="20"/>
                    <w:szCs w:val="20"/>
                    <w:shd w:val="clear" w:color="auto" w:fill="FFFFFF"/>
                  </w:rPr>
                </m:ctrlPr>
              </m:sSubSupPr>
              <m:e>
                <m:r>
                  <w:rPr>
                    <w:rFonts w:ascii="Cambria Math" w:eastAsiaTheme="minorEastAsia" w:hAnsi="Cambria Math"/>
                    <w:color w:val="242424"/>
                    <w:spacing w:val="-1"/>
                    <w:sz w:val="20"/>
                    <w:szCs w:val="20"/>
                    <w:shd w:val="clear" w:color="auto" w:fill="FFFFFF"/>
                  </w:rPr>
                  <m:t>γ</m:t>
                </m:r>
              </m:e>
              <m:sub>
                <m:r>
                  <w:rPr>
                    <w:rFonts w:ascii="Cambria Math" w:eastAsiaTheme="minorEastAsia" w:hAnsi="Cambria Math"/>
                    <w:color w:val="242424"/>
                    <w:spacing w:val="-1"/>
                    <w:sz w:val="20"/>
                    <w:szCs w:val="20"/>
                    <w:shd w:val="clear" w:color="auto" w:fill="FFFFFF"/>
                  </w:rPr>
                  <m:t>2</m:t>
                </m:r>
              </m:sub>
              <m:sup>
                <m:r>
                  <w:rPr>
                    <w:rFonts w:ascii="Cambria Math" w:eastAsiaTheme="minorEastAsia" w:hAnsi="Cambria Math"/>
                    <w:color w:val="242424"/>
                    <w:spacing w:val="-1"/>
                    <w:sz w:val="20"/>
                    <w:szCs w:val="20"/>
                    <w:shd w:val="clear" w:color="auto" w:fill="FFFFFF"/>
                  </w:rPr>
                  <m:t>(i)</m:t>
                </m:r>
              </m:sup>
            </m:sSubSup>
            <m:sSub>
              <m:sSubPr>
                <m:ctrlPr>
                  <w:rPr>
                    <w:rFonts w:ascii="Cambria Math" w:eastAsiaTheme="minorEastAsia" w:hAnsi="Cambria Math"/>
                    <w:i/>
                    <w:color w:val="242424"/>
                    <w:spacing w:val="-1"/>
                    <w:sz w:val="20"/>
                    <w:szCs w:val="20"/>
                    <w:shd w:val="clear" w:color="auto" w:fill="FFFFFF"/>
                  </w:rPr>
                </m:ctrlPr>
              </m:sSubPr>
              <m:e>
                <m:r>
                  <w:rPr>
                    <w:rFonts w:ascii="Cambria Math" w:eastAsiaTheme="minorEastAsia" w:hAnsi="Cambria Math"/>
                    <w:color w:val="242424"/>
                    <w:spacing w:val="-1"/>
                    <w:sz w:val="20"/>
                    <w:szCs w:val="20"/>
                    <w:shd w:val="clear" w:color="auto" w:fill="FFFFFF"/>
                  </w:rPr>
                  <m:t>d</m:t>
                </m:r>
              </m:e>
              <m:sub>
                <m:r>
                  <w:rPr>
                    <w:rFonts w:ascii="Cambria Math" w:eastAsiaTheme="minorEastAsia" w:hAnsi="Cambria Math"/>
                    <w:color w:val="242424"/>
                    <w:spacing w:val="-1"/>
                    <w:sz w:val="20"/>
                    <w:szCs w:val="20"/>
                    <w:shd w:val="clear" w:color="auto" w:fill="FFFFFF"/>
                  </w:rPr>
                  <m:t>t</m:t>
                </m:r>
              </m:sub>
            </m:sSub>
          </m:e>
        </m:func>
      </m:oMath>
      <w:r w:rsidR="00493AB5" w:rsidRPr="0079771F">
        <w:rPr>
          <w:rFonts w:eastAsiaTheme="minorEastAsia"/>
          <w:color w:val="242424"/>
          <w:spacing w:val="-1"/>
          <w:sz w:val="20"/>
          <w:szCs w:val="20"/>
          <w:shd w:val="clear" w:color="auto" w:fill="FFFFFF"/>
        </w:rPr>
        <w:tab/>
      </w:r>
      <w:r w:rsidR="00493AB5" w:rsidRPr="0079771F">
        <w:rPr>
          <w:rFonts w:eastAsiaTheme="minorEastAsia"/>
          <w:color w:val="242424"/>
          <w:spacing w:val="-1"/>
          <w:sz w:val="20"/>
          <w:szCs w:val="20"/>
          <w:shd w:val="clear" w:color="auto" w:fill="FFFFFF"/>
        </w:rPr>
        <w:tab/>
      </w:r>
      <w:r w:rsidR="00493AB5" w:rsidRPr="0079771F">
        <w:rPr>
          <w:rFonts w:eastAsiaTheme="minorEastAsia"/>
          <w:color w:val="242424"/>
          <w:spacing w:val="-1"/>
          <w:sz w:val="20"/>
          <w:szCs w:val="20"/>
          <w:shd w:val="clear" w:color="auto" w:fill="FFFFFF"/>
        </w:rPr>
        <w:tab/>
      </w:r>
      <w:r w:rsidR="00493AB5" w:rsidRPr="0079771F">
        <w:rPr>
          <w:rFonts w:eastAsiaTheme="minorEastAsia"/>
          <w:color w:val="242424"/>
          <w:spacing w:val="-1"/>
          <w:sz w:val="20"/>
          <w:szCs w:val="20"/>
          <w:shd w:val="clear" w:color="auto" w:fill="FFFFFF"/>
        </w:rPr>
        <w:tab/>
      </w:r>
    </w:p>
    <w:p w14:paraId="7F1093AD" w14:textId="77777777" w:rsidR="00493AB5" w:rsidRPr="0079771F" w:rsidRDefault="00000000" w:rsidP="00102DED">
      <w:pPr>
        <w:autoSpaceDE w:val="0"/>
        <w:autoSpaceDN w:val="0"/>
        <w:adjustRightInd w:val="0"/>
        <w:ind w:firstLine="720"/>
        <w:jc w:val="right"/>
        <w:rPr>
          <w:rFonts w:eastAsiaTheme="minorEastAsia"/>
          <w:color w:val="242424"/>
          <w:spacing w:val="-1"/>
          <w:sz w:val="20"/>
          <w:szCs w:val="20"/>
          <w:shd w:val="clear" w:color="auto" w:fill="FFFFFF"/>
        </w:rPr>
      </w:pPr>
      <m:oMath>
        <m:sSubSup>
          <m:sSubSupPr>
            <m:ctrlPr>
              <w:rPr>
                <w:rFonts w:ascii="Cambria Math" w:eastAsiaTheme="minorEastAsia" w:hAnsi="Cambria Math"/>
                <w:i/>
                <w:color w:val="242424"/>
                <w:spacing w:val="-1"/>
                <w:sz w:val="20"/>
                <w:szCs w:val="20"/>
                <w:shd w:val="clear" w:color="auto" w:fill="FFFFFF"/>
              </w:rPr>
            </m:ctrlPr>
          </m:sSubSupPr>
          <m:e>
            <m:r>
              <w:rPr>
                <w:rFonts w:ascii="Cambria Math" w:eastAsiaTheme="minorEastAsia" w:hAnsi="Cambria Math"/>
                <w:color w:val="242424"/>
                <w:spacing w:val="-1"/>
                <w:sz w:val="20"/>
                <w:szCs w:val="20"/>
                <w:shd w:val="clear" w:color="auto" w:fill="FFFFFF"/>
              </w:rPr>
              <m:t>λ</m:t>
            </m:r>
          </m:e>
          <m:sub>
            <m:r>
              <w:rPr>
                <w:rFonts w:ascii="Cambria Math" w:eastAsiaTheme="minorEastAsia" w:hAnsi="Cambria Math"/>
                <w:color w:val="242424"/>
                <w:spacing w:val="-1"/>
                <w:sz w:val="20"/>
                <w:szCs w:val="20"/>
                <w:shd w:val="clear" w:color="auto" w:fill="FFFFFF"/>
              </w:rPr>
              <m:t>j</m:t>
            </m:r>
          </m:sub>
          <m:sup>
            <m:r>
              <w:rPr>
                <w:rFonts w:ascii="Cambria Math" w:eastAsiaTheme="minorEastAsia" w:hAnsi="Cambria Math"/>
                <w:color w:val="242424"/>
                <w:spacing w:val="-1"/>
                <w:sz w:val="20"/>
                <w:szCs w:val="20"/>
                <w:shd w:val="clear" w:color="auto" w:fill="FFFFFF"/>
              </w:rPr>
              <m:t>(i)</m:t>
            </m:r>
          </m:sup>
        </m:sSubSup>
        <m:r>
          <w:rPr>
            <w:rFonts w:ascii="Cambria Math" w:eastAsiaTheme="minorEastAsia" w:hAnsi="Cambria Math"/>
            <w:color w:val="242424"/>
            <w:spacing w:val="-1"/>
            <w:sz w:val="20"/>
            <w:szCs w:val="20"/>
            <w:shd w:val="clear" w:color="auto" w:fill="FFFFFF"/>
          </w:rPr>
          <m:t>=</m:t>
        </m:r>
        <m:f>
          <m:fPr>
            <m:ctrlPr>
              <w:rPr>
                <w:rFonts w:ascii="Cambria Math" w:eastAsiaTheme="minorEastAsia" w:hAnsi="Cambria Math"/>
                <w:i/>
                <w:color w:val="242424"/>
                <w:spacing w:val="-1"/>
                <w:sz w:val="20"/>
                <w:szCs w:val="20"/>
                <w:shd w:val="clear" w:color="auto" w:fill="FFFFFF"/>
              </w:rPr>
            </m:ctrlPr>
          </m:fPr>
          <m:num>
            <m:r>
              <w:rPr>
                <w:rFonts w:ascii="Cambria Math" w:eastAsiaTheme="minorEastAsia" w:hAnsi="Cambria Math"/>
                <w:color w:val="242424"/>
                <w:spacing w:val="-1"/>
                <w:sz w:val="20"/>
                <w:szCs w:val="20"/>
                <w:shd w:val="clear" w:color="auto" w:fill="FFFFFF"/>
              </w:rPr>
              <m:t>2πj</m:t>
            </m:r>
          </m:num>
          <m:den>
            <m:sSub>
              <m:sSubPr>
                <m:ctrlPr>
                  <w:rPr>
                    <w:rFonts w:ascii="Cambria Math" w:eastAsiaTheme="minorEastAsia" w:hAnsi="Cambria Math"/>
                    <w:i/>
                    <w:color w:val="242424"/>
                    <w:spacing w:val="-1"/>
                    <w:sz w:val="20"/>
                    <w:szCs w:val="20"/>
                    <w:shd w:val="clear" w:color="auto" w:fill="FFFFFF"/>
                  </w:rPr>
                </m:ctrlPr>
              </m:sSubPr>
              <m:e>
                <m:r>
                  <w:rPr>
                    <w:rFonts w:ascii="Cambria Math" w:eastAsiaTheme="minorEastAsia" w:hAnsi="Cambria Math"/>
                    <w:color w:val="242424"/>
                    <w:spacing w:val="-1"/>
                    <w:sz w:val="20"/>
                    <w:szCs w:val="20"/>
                    <w:shd w:val="clear" w:color="auto" w:fill="FFFFFF"/>
                  </w:rPr>
                  <m:t>m</m:t>
                </m:r>
              </m:e>
              <m:sub>
                <m:r>
                  <w:rPr>
                    <w:rFonts w:ascii="Cambria Math" w:eastAsiaTheme="minorEastAsia" w:hAnsi="Cambria Math"/>
                    <w:color w:val="242424"/>
                    <w:spacing w:val="-1"/>
                    <w:sz w:val="20"/>
                    <w:szCs w:val="20"/>
                    <w:shd w:val="clear" w:color="auto" w:fill="FFFFFF"/>
                  </w:rPr>
                  <m:t>i</m:t>
                </m:r>
              </m:sub>
            </m:sSub>
          </m:den>
        </m:f>
        <m:r>
          <w:rPr>
            <w:rFonts w:ascii="Cambria Math" w:eastAsiaTheme="minorEastAsia" w:hAnsi="Cambria Math"/>
            <w:color w:val="242424"/>
            <w:spacing w:val="-1"/>
            <w:sz w:val="20"/>
            <w:szCs w:val="20"/>
            <w:shd w:val="clear" w:color="auto" w:fill="FFFFFF"/>
          </w:rPr>
          <m:t>.</m:t>
        </m:r>
      </m:oMath>
      <w:r w:rsidR="00493AB5" w:rsidRPr="0079771F">
        <w:rPr>
          <w:rFonts w:eastAsiaTheme="minorEastAsia"/>
          <w:color w:val="242424"/>
          <w:spacing w:val="-1"/>
          <w:sz w:val="20"/>
          <w:szCs w:val="20"/>
          <w:shd w:val="clear" w:color="auto" w:fill="FFFFFF"/>
        </w:rPr>
        <w:tab/>
      </w:r>
      <w:r w:rsidR="00493AB5" w:rsidRPr="0079771F">
        <w:rPr>
          <w:rFonts w:eastAsiaTheme="minorEastAsia"/>
          <w:color w:val="242424"/>
          <w:spacing w:val="-1"/>
          <w:sz w:val="20"/>
          <w:szCs w:val="20"/>
          <w:shd w:val="clear" w:color="auto" w:fill="FFFFFF"/>
        </w:rPr>
        <w:tab/>
      </w:r>
      <w:r w:rsidR="00493AB5" w:rsidRPr="0079771F">
        <w:rPr>
          <w:rFonts w:eastAsiaTheme="minorEastAsia"/>
          <w:color w:val="242424"/>
          <w:spacing w:val="-1"/>
          <w:sz w:val="20"/>
          <w:szCs w:val="20"/>
          <w:shd w:val="clear" w:color="auto" w:fill="FFFFFF"/>
        </w:rPr>
        <w:tab/>
      </w:r>
      <w:r w:rsidR="00493AB5" w:rsidRPr="0079771F">
        <w:rPr>
          <w:rFonts w:eastAsiaTheme="minorEastAsia"/>
          <w:color w:val="242424"/>
          <w:spacing w:val="-1"/>
          <w:sz w:val="20"/>
          <w:szCs w:val="20"/>
          <w:shd w:val="clear" w:color="auto" w:fill="FFFFFF"/>
        </w:rPr>
        <w:tab/>
      </w:r>
      <w:r w:rsidR="00493AB5" w:rsidRPr="0079771F">
        <w:rPr>
          <w:rFonts w:eastAsiaTheme="minorEastAsia"/>
          <w:color w:val="242424"/>
          <w:spacing w:val="-1"/>
          <w:sz w:val="20"/>
          <w:szCs w:val="20"/>
          <w:shd w:val="clear" w:color="auto" w:fill="FFFFFF"/>
        </w:rPr>
        <w:tab/>
      </w:r>
      <w:r w:rsidR="00493AB5" w:rsidRPr="0079771F">
        <w:rPr>
          <w:rFonts w:eastAsiaTheme="minorEastAsia"/>
          <w:color w:val="242424"/>
          <w:spacing w:val="-1"/>
          <w:sz w:val="20"/>
          <w:szCs w:val="20"/>
          <w:shd w:val="clear" w:color="auto" w:fill="FFFFFF"/>
        </w:rPr>
        <w:tab/>
      </w:r>
      <w:r w:rsidR="00493AB5" w:rsidRPr="0079771F">
        <w:rPr>
          <w:rFonts w:eastAsiaTheme="minorEastAsia"/>
          <w:color w:val="242424"/>
          <w:spacing w:val="-1"/>
          <w:sz w:val="20"/>
          <w:szCs w:val="20"/>
          <w:shd w:val="clear" w:color="auto" w:fill="FFFFFF"/>
        </w:rPr>
        <w:tab/>
      </w:r>
      <w:r w:rsidR="00493AB5" w:rsidRPr="0079771F">
        <w:rPr>
          <w:rFonts w:eastAsiaTheme="minorEastAsia"/>
          <w:color w:val="242424"/>
          <w:spacing w:val="-1"/>
          <w:sz w:val="20"/>
          <w:szCs w:val="20"/>
          <w:shd w:val="clear" w:color="auto" w:fill="FFFFFF"/>
        </w:rPr>
        <w:tab/>
      </w:r>
      <w:r w:rsidR="00493AB5" w:rsidRPr="0079771F">
        <w:rPr>
          <w:rFonts w:eastAsiaTheme="minorEastAsia"/>
          <w:color w:val="242424"/>
          <w:spacing w:val="-1"/>
          <w:sz w:val="20"/>
          <w:szCs w:val="20"/>
          <w:shd w:val="clear" w:color="auto" w:fill="FFFFFF"/>
        </w:rPr>
        <w:tab/>
      </w:r>
    </w:p>
    <w:p w14:paraId="39FE5E3E" w14:textId="77777777" w:rsidR="00493AB5" w:rsidRDefault="00493AB5" w:rsidP="00102DED">
      <w:pPr>
        <w:autoSpaceDE w:val="0"/>
        <w:autoSpaceDN w:val="0"/>
        <w:adjustRightInd w:val="0"/>
        <w:spacing w:line="324" w:lineRule="auto"/>
        <w:jc w:val="both"/>
        <w:rPr>
          <w:rFonts w:eastAsia="TimesNewRomanPSMT"/>
          <w:sz w:val="20"/>
          <w:szCs w:val="20"/>
        </w:rPr>
      </w:pPr>
      <w:r w:rsidRPr="0079771F">
        <w:rPr>
          <w:rFonts w:eastAsiaTheme="minorEastAsia"/>
          <w:color w:val="242424"/>
          <w:spacing w:val="-1"/>
          <w:sz w:val="20"/>
          <w:szCs w:val="20"/>
          <w:shd w:val="clear" w:color="auto" w:fill="FFFFFF"/>
        </w:rPr>
        <w:t xml:space="preserve">Here, </w:t>
      </w:r>
      <m:oMath>
        <m:r>
          <w:rPr>
            <w:rFonts w:ascii="Cambria Math" w:eastAsiaTheme="minorEastAsia" w:hAnsi="Cambria Math"/>
            <w:color w:val="242424"/>
            <w:spacing w:val="-1"/>
            <w:sz w:val="20"/>
            <w:szCs w:val="20"/>
            <w:shd w:val="clear" w:color="auto" w:fill="FFFFFF"/>
          </w:rPr>
          <m:t>i=1,…,T</m:t>
        </m:r>
      </m:oMath>
      <w:r w:rsidRPr="0079771F">
        <w:rPr>
          <w:rFonts w:eastAsiaTheme="minorEastAsia"/>
          <w:color w:val="242424"/>
          <w:spacing w:val="-1"/>
          <w:sz w:val="20"/>
          <w:szCs w:val="20"/>
          <w:shd w:val="clear" w:color="auto" w:fill="FFFFFF"/>
        </w:rPr>
        <w:t xml:space="preserve">, </w:t>
      </w:r>
      <m:oMath>
        <m:sSub>
          <m:sSubPr>
            <m:ctrlPr>
              <w:rPr>
                <w:rFonts w:ascii="Cambria Math" w:eastAsiaTheme="minorEastAsia" w:hAnsi="Cambria Math"/>
                <w:i/>
                <w:color w:val="242424"/>
                <w:spacing w:val="-1"/>
                <w:sz w:val="20"/>
                <w:szCs w:val="20"/>
                <w:shd w:val="clear" w:color="auto" w:fill="FFFFFF"/>
              </w:rPr>
            </m:ctrlPr>
          </m:sSubPr>
          <m:e>
            <m:r>
              <w:rPr>
                <w:rFonts w:ascii="Cambria Math" w:eastAsiaTheme="minorEastAsia" w:hAnsi="Cambria Math"/>
                <w:color w:val="242424"/>
                <w:spacing w:val="-1"/>
                <w:sz w:val="20"/>
                <w:szCs w:val="20"/>
                <w:shd w:val="clear" w:color="auto" w:fill="FFFFFF"/>
              </w:rPr>
              <m:t>d</m:t>
            </m:r>
          </m:e>
          <m:sub>
            <m:r>
              <w:rPr>
                <w:rFonts w:ascii="Cambria Math" w:eastAsiaTheme="minorEastAsia" w:hAnsi="Cambria Math"/>
                <w:color w:val="242424"/>
                <w:spacing w:val="-1"/>
                <w:sz w:val="20"/>
                <w:szCs w:val="20"/>
                <w:shd w:val="clear" w:color="auto" w:fill="FFFFFF"/>
              </w:rPr>
              <m:t>t</m:t>
            </m:r>
          </m:sub>
        </m:sSub>
        <m:r>
          <w:rPr>
            <w:rFonts w:ascii="Cambria Math" w:eastAsiaTheme="minorEastAsia" w:hAnsi="Cambria Math"/>
            <w:color w:val="242424"/>
            <w:spacing w:val="-1"/>
            <w:sz w:val="20"/>
            <w:szCs w:val="20"/>
            <w:shd w:val="clear" w:color="auto" w:fill="FFFFFF"/>
          </w:rPr>
          <m:t xml:space="preserve"> </m:t>
        </m:r>
      </m:oMath>
      <w:r w:rsidRPr="0079771F">
        <w:rPr>
          <w:rFonts w:eastAsiaTheme="minorEastAsia"/>
          <w:color w:val="242424"/>
          <w:spacing w:val="-1"/>
          <w:sz w:val="20"/>
          <w:szCs w:val="20"/>
          <w:shd w:val="clear" w:color="auto" w:fill="FFFFFF"/>
        </w:rPr>
        <w:t xml:space="preserve">is an ARMA (p, q) process, </w:t>
      </w:r>
      <m:oMath>
        <m:r>
          <w:rPr>
            <w:rFonts w:ascii="Cambria Math" w:eastAsiaTheme="minorEastAsia" w:hAnsi="Cambria Math"/>
            <w:color w:val="242424"/>
            <w:spacing w:val="-1"/>
            <w:sz w:val="20"/>
            <w:szCs w:val="20"/>
            <w:shd w:val="clear" w:color="auto" w:fill="FFFFFF"/>
          </w:rPr>
          <m:t>α,β,</m:t>
        </m:r>
        <m:sSub>
          <m:sSubPr>
            <m:ctrlPr>
              <w:rPr>
                <w:rFonts w:ascii="Cambria Math" w:eastAsiaTheme="minorEastAsia" w:hAnsi="Cambria Math"/>
                <w:i/>
                <w:color w:val="242424"/>
                <w:spacing w:val="-1"/>
                <w:sz w:val="20"/>
                <w:szCs w:val="20"/>
                <w:shd w:val="clear" w:color="auto" w:fill="FFFFFF"/>
              </w:rPr>
            </m:ctrlPr>
          </m:sSubPr>
          <m:e>
            <m:r>
              <w:rPr>
                <w:rFonts w:ascii="Cambria Math" w:eastAsiaTheme="minorEastAsia" w:hAnsi="Cambria Math"/>
                <w:color w:val="242424"/>
                <w:spacing w:val="-1"/>
                <w:sz w:val="20"/>
                <w:szCs w:val="20"/>
                <w:shd w:val="clear" w:color="auto" w:fill="FFFFFF"/>
              </w:rPr>
              <m:t>γ</m:t>
            </m:r>
          </m:e>
          <m:sub>
            <m:r>
              <w:rPr>
                <w:rFonts w:ascii="Cambria Math" w:eastAsiaTheme="minorEastAsia" w:hAnsi="Cambria Math"/>
                <w:color w:val="242424"/>
                <w:spacing w:val="-1"/>
                <w:sz w:val="20"/>
                <w:szCs w:val="20"/>
                <w:shd w:val="clear" w:color="auto" w:fill="FFFFFF"/>
              </w:rPr>
              <m:t>1</m:t>
            </m:r>
          </m:sub>
        </m:sSub>
        <m:r>
          <w:rPr>
            <w:rFonts w:ascii="Cambria Math" w:eastAsiaTheme="minorEastAsia" w:hAnsi="Cambria Math"/>
            <w:color w:val="242424"/>
            <w:spacing w:val="-1"/>
            <w:sz w:val="20"/>
            <w:szCs w:val="20"/>
            <w:shd w:val="clear" w:color="auto" w:fill="FFFFFF"/>
          </w:rPr>
          <m:t xml:space="preserve"> and </m:t>
        </m:r>
        <m:sSub>
          <m:sSubPr>
            <m:ctrlPr>
              <w:rPr>
                <w:rFonts w:ascii="Cambria Math" w:eastAsiaTheme="minorEastAsia" w:hAnsi="Cambria Math"/>
                <w:i/>
                <w:color w:val="242424"/>
                <w:spacing w:val="-1"/>
                <w:sz w:val="20"/>
                <w:szCs w:val="20"/>
                <w:shd w:val="clear" w:color="auto" w:fill="FFFFFF"/>
              </w:rPr>
            </m:ctrlPr>
          </m:sSubPr>
          <m:e>
            <m:r>
              <w:rPr>
                <w:rFonts w:ascii="Cambria Math" w:eastAsiaTheme="minorEastAsia" w:hAnsi="Cambria Math"/>
                <w:color w:val="242424"/>
                <w:spacing w:val="-1"/>
                <w:sz w:val="20"/>
                <w:szCs w:val="20"/>
                <w:shd w:val="clear" w:color="auto" w:fill="FFFFFF"/>
              </w:rPr>
              <m:t>γ</m:t>
            </m:r>
          </m:e>
          <m:sub>
            <m:r>
              <w:rPr>
                <w:rFonts w:ascii="Cambria Math" w:eastAsiaTheme="minorEastAsia" w:hAnsi="Cambria Math"/>
                <w:color w:val="242424"/>
                <w:spacing w:val="-1"/>
                <w:sz w:val="20"/>
                <w:szCs w:val="20"/>
                <w:shd w:val="clear" w:color="auto" w:fill="FFFFFF"/>
              </w:rPr>
              <m:t>2</m:t>
            </m:r>
          </m:sub>
        </m:sSub>
      </m:oMath>
      <w:r w:rsidRPr="0079771F">
        <w:rPr>
          <w:rFonts w:eastAsiaTheme="minorEastAsia"/>
          <w:color w:val="242424"/>
          <w:spacing w:val="-1"/>
          <w:sz w:val="20"/>
          <w:szCs w:val="20"/>
          <w:shd w:val="clear" w:color="auto" w:fill="FFFFFF"/>
        </w:rPr>
        <w:t xml:space="preserve"> are smoothing parameters, </w:t>
      </w:r>
      <m:oMath>
        <m:sSub>
          <m:sSubPr>
            <m:ctrlPr>
              <w:rPr>
                <w:rFonts w:ascii="Cambria Math" w:eastAsiaTheme="minorEastAsia" w:hAnsi="Cambria Math"/>
                <w:i/>
                <w:color w:val="242424"/>
                <w:spacing w:val="-1"/>
                <w:sz w:val="20"/>
                <w:szCs w:val="20"/>
                <w:shd w:val="clear" w:color="auto" w:fill="FFFFFF"/>
              </w:rPr>
            </m:ctrlPr>
          </m:sSubPr>
          <m:e>
            <m:r>
              <w:rPr>
                <w:rFonts w:ascii="Cambria Math" w:eastAsiaTheme="minorEastAsia" w:hAnsi="Cambria Math"/>
                <w:color w:val="242424"/>
                <w:spacing w:val="-1"/>
                <w:sz w:val="20"/>
                <w:szCs w:val="20"/>
                <w:shd w:val="clear" w:color="auto" w:fill="FFFFFF"/>
              </w:rPr>
              <m:t>l</m:t>
            </m:r>
          </m:e>
          <m:sub>
            <m:r>
              <w:rPr>
                <w:rFonts w:ascii="Cambria Math" w:eastAsiaTheme="minorEastAsia" w:hAnsi="Cambria Math"/>
                <w:color w:val="242424"/>
                <w:spacing w:val="-1"/>
                <w:sz w:val="20"/>
                <w:szCs w:val="20"/>
                <w:shd w:val="clear" w:color="auto" w:fill="FFFFFF"/>
              </w:rPr>
              <m:t>0</m:t>
            </m:r>
          </m:sub>
        </m:sSub>
      </m:oMath>
      <w:r w:rsidRPr="0079771F">
        <w:rPr>
          <w:rFonts w:eastAsiaTheme="minorEastAsia"/>
          <w:color w:val="242424"/>
          <w:spacing w:val="-1"/>
          <w:sz w:val="20"/>
          <w:szCs w:val="20"/>
          <w:shd w:val="clear" w:color="auto" w:fill="FFFFFF"/>
        </w:rPr>
        <w:t xml:space="preserve"> is an initial level, and </w:t>
      </w:r>
      <m:oMath>
        <m:sSub>
          <m:sSubPr>
            <m:ctrlPr>
              <w:rPr>
                <w:rFonts w:ascii="Cambria Math" w:eastAsiaTheme="minorEastAsia" w:hAnsi="Cambria Math"/>
                <w:i/>
                <w:color w:val="242424"/>
                <w:spacing w:val="-1"/>
                <w:sz w:val="20"/>
                <w:szCs w:val="20"/>
                <w:shd w:val="clear" w:color="auto" w:fill="FFFFFF"/>
              </w:rPr>
            </m:ctrlPr>
          </m:sSubPr>
          <m:e>
            <m:r>
              <w:rPr>
                <w:rFonts w:ascii="Cambria Math" w:eastAsiaTheme="minorEastAsia" w:hAnsi="Cambria Math"/>
                <w:color w:val="242424"/>
                <w:spacing w:val="-1"/>
                <w:sz w:val="20"/>
                <w:szCs w:val="20"/>
                <w:shd w:val="clear" w:color="auto" w:fill="FFFFFF"/>
              </w:rPr>
              <m:t>b</m:t>
            </m:r>
          </m:e>
          <m:sub>
            <m:r>
              <w:rPr>
                <w:rFonts w:ascii="Cambria Math" w:eastAsiaTheme="minorEastAsia" w:hAnsi="Cambria Math"/>
                <w:color w:val="242424"/>
                <w:spacing w:val="-1"/>
                <w:sz w:val="20"/>
                <w:szCs w:val="20"/>
                <w:shd w:val="clear" w:color="auto" w:fill="FFFFFF"/>
              </w:rPr>
              <m:t>0</m:t>
            </m:r>
          </m:sub>
        </m:sSub>
      </m:oMath>
      <w:r w:rsidRPr="0079771F">
        <w:rPr>
          <w:rFonts w:eastAsiaTheme="minorEastAsia"/>
          <w:color w:val="242424"/>
          <w:spacing w:val="-1"/>
          <w:sz w:val="20"/>
          <w:szCs w:val="20"/>
          <w:shd w:val="clear" w:color="auto" w:fill="FFFFFF"/>
        </w:rPr>
        <w:t xml:space="preserve"> is a </w:t>
      </w:r>
      <w:r w:rsidRPr="0079771F">
        <w:rPr>
          <w:rFonts w:eastAsia="TimesNewRomanPSMT"/>
          <w:sz w:val="20"/>
          <w:szCs w:val="20"/>
        </w:rPr>
        <w:t xml:space="preserve">slope value </w:t>
      </w:r>
      <w:sdt>
        <w:sdtPr>
          <w:rPr>
            <w:rFonts w:eastAsia="TimesNewRomanPSMT"/>
            <w:sz w:val="20"/>
            <w:szCs w:val="20"/>
          </w:rPr>
          <w:tag w:val="MENDELEY_CITATION_v3_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"/>
          <w:id w:val="40560932"/>
          <w:placeholder>
            <w:docPart w:val="9260306D059840DEB3AE4ABE49702B43"/>
          </w:placeholder>
        </w:sdtPr>
        <w:sdtContent>
          <w:r w:rsidRPr="0079771F">
            <w:rPr>
              <w:rFonts w:eastAsia="TimesNewRomanPSMT"/>
              <w:sz w:val="20"/>
              <w:szCs w:val="20"/>
            </w:rPr>
            <w:t>(Brożyna et al., 2018)</w:t>
          </w:r>
        </w:sdtContent>
      </w:sdt>
      <w:r w:rsidRPr="0079771F">
        <w:rPr>
          <w:rFonts w:eastAsia="TimesNewRomanPSMT"/>
          <w:sz w:val="20"/>
          <w:szCs w:val="20"/>
        </w:rPr>
        <w:t>.</w:t>
      </w:r>
    </w:p>
    <w:p w14:paraId="77C81609" w14:textId="77777777" w:rsidR="00102DED" w:rsidRDefault="00102DED" w:rsidP="00493AB5">
      <w:pPr>
        <w:tabs>
          <w:tab w:val="left" w:pos="450"/>
        </w:tabs>
        <w:autoSpaceDE w:val="0"/>
        <w:autoSpaceDN w:val="0"/>
        <w:adjustRightInd w:val="0"/>
        <w:ind w:right="-90"/>
        <w:rPr>
          <w:b/>
          <w:sz w:val="20"/>
          <w:szCs w:val="20"/>
        </w:rPr>
      </w:pPr>
    </w:p>
    <w:p w14:paraId="6E7236E1" w14:textId="5852B3C9" w:rsidR="00493AB5" w:rsidRDefault="00493AB5" w:rsidP="00493AB5">
      <w:pPr>
        <w:tabs>
          <w:tab w:val="left" w:pos="450"/>
        </w:tabs>
        <w:autoSpaceDE w:val="0"/>
        <w:autoSpaceDN w:val="0"/>
        <w:adjustRightInd w:val="0"/>
        <w:ind w:right="-90"/>
        <w:rPr>
          <w:rFonts w:eastAsia="TimesNewRomanPSMT"/>
          <w:sz w:val="20"/>
          <w:szCs w:val="20"/>
        </w:rPr>
      </w:pPr>
      <w:r w:rsidRPr="0079771F">
        <w:rPr>
          <w:b/>
          <w:sz w:val="20"/>
          <w:szCs w:val="20"/>
        </w:rPr>
        <w:t>Artificial Neural Network (ANN) Model</w:t>
      </w:r>
      <w:r w:rsidRPr="0079771F">
        <w:rPr>
          <w:rFonts w:eastAsia="TimesNewRomanPSMT"/>
          <w:sz w:val="20"/>
          <w:szCs w:val="20"/>
        </w:rPr>
        <w:t xml:space="preserve">      </w:t>
      </w:r>
    </w:p>
    <w:p w14:paraId="3C504C65" w14:textId="77777777" w:rsidR="00102DED" w:rsidRPr="0079771F" w:rsidRDefault="00102DED" w:rsidP="00493AB5">
      <w:pPr>
        <w:tabs>
          <w:tab w:val="left" w:pos="450"/>
        </w:tabs>
        <w:autoSpaceDE w:val="0"/>
        <w:autoSpaceDN w:val="0"/>
        <w:adjustRightInd w:val="0"/>
        <w:ind w:right="-90"/>
        <w:rPr>
          <w:rFonts w:eastAsia="TimesNewRomanPSMT"/>
          <w:sz w:val="20"/>
          <w:szCs w:val="20"/>
        </w:rPr>
      </w:pPr>
    </w:p>
    <w:p w14:paraId="6B152672" w14:textId="77777777" w:rsidR="00102DED" w:rsidRDefault="00493AB5" w:rsidP="00102DED">
      <w:pPr>
        <w:tabs>
          <w:tab w:val="left" w:pos="450"/>
        </w:tabs>
        <w:autoSpaceDE w:val="0"/>
        <w:autoSpaceDN w:val="0"/>
        <w:adjustRightInd w:val="0"/>
        <w:spacing w:line="324" w:lineRule="auto"/>
        <w:ind w:right="6"/>
        <w:jc w:val="both"/>
        <w:rPr>
          <w:rFonts w:eastAsia="TimesNewRomanPSMT"/>
          <w:sz w:val="20"/>
          <w:szCs w:val="20"/>
        </w:rPr>
      </w:pPr>
      <w:r w:rsidRPr="0079771F">
        <w:rPr>
          <w:rFonts w:eastAsia="TimesNewRomanPSMT"/>
          <w:sz w:val="20"/>
          <w:szCs w:val="20"/>
        </w:rPr>
        <w:t xml:space="preserve">Artificial Neural Networks (ANNs) have emerged as a highly effective alternative to ARIMA models. One of these is their universal approximation capability, meaning that ANNs can accurately estimate any nonlinear continuous function to a desired level of precision </w:t>
      </w:r>
      <w:sdt>
        <w:sdtPr>
          <w:rPr>
            <w:rFonts w:eastAsia="TimesNewRomanPSMT"/>
            <w:sz w:val="20"/>
            <w:szCs w:val="20"/>
          </w:rPr>
          <w:tag w:val="MENDELEY_CITATION_v3_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"/>
          <w:id w:val="1757023553"/>
          <w:placeholder>
            <w:docPart w:val="9260306D059840DEB3AE4ABE49702B43"/>
          </w:placeholder>
        </w:sdtPr>
        <w:sdtContent>
          <w:r w:rsidRPr="0079771F">
            <w:rPr>
              <w:rFonts w:eastAsia="TimesNewRomanPSMT"/>
              <w:sz w:val="20"/>
              <w:szCs w:val="20"/>
            </w:rPr>
            <w:t>(G. Zhang et al., 1998)</w:t>
          </w:r>
        </w:sdtContent>
      </w:sdt>
      <w:r w:rsidRPr="0079771F">
        <w:rPr>
          <w:rFonts w:eastAsia="TimesNewRomanPSMT"/>
          <w:sz w:val="20"/>
          <w:szCs w:val="20"/>
        </w:rPr>
        <w:t xml:space="preserve">. A single hidden layer feedforward ANN with one output node is most commonly used in forecasting applications </w:t>
      </w:r>
      <w:sdt>
        <w:sdtPr>
          <w:rPr>
            <w:rFonts w:eastAsia="TimesNewRomanPSMT"/>
            <w:sz w:val="20"/>
            <w:szCs w:val="20"/>
          </w:rPr>
          <w:tag w:val="MENDELEY_CITATION_v3_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"/>
          <w:id w:val="-273097834"/>
          <w:placeholder>
            <w:docPart w:val="9260306D059840DEB3AE4ABE49702B43"/>
          </w:placeholder>
        </w:sdtPr>
        <w:sdtContent>
          <w:r w:rsidRPr="0079771F">
            <w:rPr>
              <w:rFonts w:eastAsia="TimesNewRomanPSMT"/>
              <w:sz w:val="20"/>
              <w:szCs w:val="20"/>
            </w:rPr>
            <w:t>(Zhang &amp; Qi, 2005; Zhang, 2003)</w:t>
          </w:r>
        </w:sdtContent>
      </w:sdt>
      <w:r w:rsidRPr="0079771F">
        <w:rPr>
          <w:rFonts w:eastAsia="TimesNewRomanPSMT"/>
          <w:sz w:val="20"/>
          <w:szCs w:val="20"/>
        </w:rPr>
        <w:t>. An ANN has the following output</w:t>
      </w:r>
    </w:p>
    <w:p w14:paraId="0B35EFFE" w14:textId="77777777" w:rsidR="00102DED" w:rsidRPr="00102DED" w:rsidRDefault="00102DED" w:rsidP="00102DED">
      <w:pPr>
        <w:tabs>
          <w:tab w:val="left" w:pos="450"/>
        </w:tabs>
        <w:autoSpaceDE w:val="0"/>
        <w:autoSpaceDN w:val="0"/>
        <w:adjustRightInd w:val="0"/>
        <w:spacing w:line="324" w:lineRule="auto"/>
        <w:ind w:right="6"/>
        <w:jc w:val="both"/>
        <w:rPr>
          <w:rFonts w:eastAsia="TimesNewRomanPSMT"/>
          <w:sz w:val="10"/>
          <w:szCs w:val="10"/>
        </w:rPr>
      </w:pPr>
    </w:p>
    <w:p w14:paraId="3B570D79" w14:textId="787F66B4" w:rsidR="00493AB5" w:rsidRDefault="00102DED" w:rsidP="00102DED">
      <w:pPr>
        <w:tabs>
          <w:tab w:val="left" w:pos="450"/>
        </w:tabs>
        <w:autoSpaceDE w:val="0"/>
        <w:autoSpaceDN w:val="0"/>
        <w:adjustRightInd w:val="0"/>
        <w:spacing w:line="324" w:lineRule="auto"/>
        <w:ind w:right="6"/>
        <w:jc w:val="both"/>
        <w:rPr>
          <w:rFonts w:eastAsia="TimesNewRomanPSMT"/>
          <w:sz w:val="20"/>
          <w:szCs w:val="20"/>
        </w:rPr>
      </w:pPr>
      <w:r>
        <w:rPr>
          <w:rFonts w:eastAsia="TimesNewRomanPSMT"/>
          <w:sz w:val="20"/>
          <w:szCs w:val="20"/>
        </w:rPr>
        <w:lastRenderedPageBreak/>
        <w:tab/>
      </w:r>
      <m:oMath>
        <m:sSub>
          <m:sSubPr>
            <m:ctrlPr>
              <w:rPr>
                <w:rFonts w:ascii="Cambria Math" w:eastAsia="TimesNewRomanPSMT" w:hAnsi="Cambria Math"/>
                <w:i/>
                <w:sz w:val="20"/>
                <w:szCs w:val="20"/>
              </w:rPr>
            </m:ctrlPr>
          </m:sSubPr>
          <m:e>
            <m:r>
              <w:rPr>
                <w:rFonts w:ascii="Cambria Math" w:eastAsia="TimesNewRomanPSMT" w:hAnsi="Cambria Math"/>
                <w:sz w:val="20"/>
                <w:szCs w:val="20"/>
              </w:rPr>
              <m:t>y</m:t>
            </m:r>
          </m:e>
          <m:sub>
            <m:r>
              <w:rPr>
                <w:rFonts w:ascii="Cambria Math" w:eastAsia="TimesNewRomanPSMT" w:hAnsi="Cambria Math"/>
                <w:sz w:val="20"/>
                <w:szCs w:val="20"/>
              </w:rPr>
              <m:t>t</m:t>
            </m:r>
          </m:sub>
        </m:sSub>
        <m:r>
          <w:rPr>
            <w:rFonts w:ascii="Cambria Math" w:eastAsia="TimesNewRomanPSMT" w:hAnsi="Cambria Math"/>
            <w:sz w:val="20"/>
            <w:szCs w:val="20"/>
          </w:rPr>
          <m:t>=</m:t>
        </m:r>
        <m:sSub>
          <m:sSubPr>
            <m:ctrlPr>
              <w:rPr>
                <w:rFonts w:ascii="Cambria Math" w:eastAsia="TimesNewRomanPSMT" w:hAnsi="Cambria Math"/>
                <w:i/>
                <w:sz w:val="20"/>
                <w:szCs w:val="20"/>
              </w:rPr>
            </m:ctrlPr>
          </m:sSubPr>
          <m:e>
            <m:r>
              <w:rPr>
                <w:rFonts w:ascii="Cambria Math" w:eastAsia="TimesNewRomanPSMT" w:hAnsi="Cambria Math"/>
                <w:sz w:val="20"/>
                <w:szCs w:val="20"/>
              </w:rPr>
              <m:t>∅</m:t>
            </m:r>
          </m:e>
          <m:sub>
            <m:r>
              <w:rPr>
                <w:rFonts w:ascii="Cambria Math" w:eastAsia="TimesNewRomanPSMT" w:hAnsi="Cambria Math"/>
                <w:sz w:val="20"/>
                <w:szCs w:val="20"/>
              </w:rPr>
              <m:t>0</m:t>
            </m:r>
          </m:sub>
        </m:sSub>
        <m:r>
          <w:rPr>
            <w:rFonts w:ascii="Cambria Math" w:eastAsia="TimesNewRomanPSMT" w:hAnsi="Cambria Math"/>
            <w:sz w:val="20"/>
            <w:szCs w:val="20"/>
          </w:rPr>
          <m:t>+</m:t>
        </m:r>
        <m:nary>
          <m:naryPr>
            <m:chr m:val="∑"/>
            <m:limLoc m:val="undOvr"/>
            <m:ctrlPr>
              <w:rPr>
                <w:rFonts w:ascii="Cambria Math" w:eastAsia="TimesNewRomanPSMT" w:hAnsi="Cambria Math"/>
                <w:i/>
                <w:sz w:val="20"/>
                <w:szCs w:val="20"/>
              </w:rPr>
            </m:ctrlPr>
          </m:naryPr>
          <m:sub>
            <m:r>
              <w:rPr>
                <w:rFonts w:ascii="Cambria Math" w:eastAsia="TimesNewRomanPSMT" w:hAnsi="Cambria Math"/>
                <w:sz w:val="20"/>
                <w:szCs w:val="20"/>
              </w:rPr>
              <m:t>j=1</m:t>
            </m:r>
          </m:sub>
          <m:sup>
            <m:r>
              <w:rPr>
                <w:rFonts w:ascii="Cambria Math" w:eastAsia="TimesNewRomanPSMT" w:hAnsi="Cambria Math"/>
                <w:sz w:val="20"/>
                <w:szCs w:val="20"/>
              </w:rPr>
              <m:t>q</m:t>
            </m:r>
          </m:sup>
          <m:e>
            <m:sSub>
              <m:sSubPr>
                <m:ctrlPr>
                  <w:rPr>
                    <w:rFonts w:ascii="Cambria Math" w:eastAsia="TimesNewRomanPSMT" w:hAnsi="Cambria Math"/>
                    <w:i/>
                    <w:sz w:val="20"/>
                    <w:szCs w:val="20"/>
                  </w:rPr>
                </m:ctrlPr>
              </m:sSubPr>
              <m:e>
                <m:r>
                  <w:rPr>
                    <w:rFonts w:ascii="Cambria Math" w:eastAsia="TimesNewRomanPSMT" w:hAnsi="Cambria Math"/>
                    <w:sz w:val="20"/>
                    <w:szCs w:val="20"/>
                  </w:rPr>
                  <m:t>∅</m:t>
                </m:r>
              </m:e>
              <m:sub>
                <m:r>
                  <w:rPr>
                    <w:rFonts w:ascii="Cambria Math" w:eastAsia="TimesNewRomanPSMT" w:hAnsi="Cambria Math"/>
                    <w:sz w:val="20"/>
                    <w:szCs w:val="20"/>
                  </w:rPr>
                  <m:t>j</m:t>
                </m:r>
              </m:sub>
            </m:sSub>
            <m:r>
              <w:rPr>
                <w:rFonts w:ascii="Cambria Math" w:eastAsia="TimesNewRomanPSMT" w:hAnsi="Cambria Math"/>
                <w:sz w:val="20"/>
                <w:szCs w:val="20"/>
              </w:rPr>
              <m:t>g</m:t>
            </m:r>
          </m:e>
        </m:nary>
        <m:r>
          <w:rPr>
            <w:rFonts w:ascii="Cambria Math" w:eastAsia="TimesNewRomanPSMT" w:hAnsi="Cambria Math"/>
            <w:sz w:val="20"/>
            <w:szCs w:val="20"/>
          </w:rPr>
          <m:t>(</m:t>
        </m:r>
        <m:sSub>
          <m:sSubPr>
            <m:ctrlPr>
              <w:rPr>
                <w:rFonts w:ascii="Cambria Math" w:eastAsia="TimesNewRomanPSMT" w:hAnsi="Cambria Math"/>
                <w:i/>
                <w:sz w:val="20"/>
                <w:szCs w:val="20"/>
              </w:rPr>
            </m:ctrlPr>
          </m:sSubPr>
          <m:e>
            <m:r>
              <w:rPr>
                <w:rFonts w:ascii="Cambria Math" w:eastAsia="TimesNewRomanPSMT" w:hAnsi="Cambria Math"/>
                <w:sz w:val="20"/>
                <w:szCs w:val="20"/>
              </w:rPr>
              <m:t>θ</m:t>
            </m:r>
          </m:e>
          <m:sub>
            <m:r>
              <w:rPr>
                <w:rFonts w:ascii="Cambria Math" w:eastAsia="TimesNewRomanPSMT" w:hAnsi="Cambria Math"/>
                <w:sz w:val="20"/>
                <w:szCs w:val="20"/>
              </w:rPr>
              <m:t>0j</m:t>
            </m:r>
          </m:sub>
        </m:sSub>
        <m:r>
          <w:rPr>
            <w:rFonts w:ascii="Cambria Math" w:eastAsia="TimesNewRomanPSMT" w:hAnsi="Cambria Math"/>
            <w:sz w:val="20"/>
            <w:szCs w:val="20"/>
          </w:rPr>
          <m:t>+</m:t>
        </m:r>
        <m:nary>
          <m:naryPr>
            <m:chr m:val="∑"/>
            <m:limLoc m:val="undOvr"/>
            <m:ctrlPr>
              <w:rPr>
                <w:rFonts w:ascii="Cambria Math" w:eastAsia="TimesNewRomanPSMT" w:hAnsi="Cambria Math"/>
                <w:i/>
                <w:sz w:val="20"/>
                <w:szCs w:val="20"/>
              </w:rPr>
            </m:ctrlPr>
          </m:naryPr>
          <m:sub>
            <m:r>
              <w:rPr>
                <w:rFonts w:ascii="Cambria Math" w:eastAsia="TimesNewRomanPSMT" w:hAnsi="Cambria Math"/>
                <w:sz w:val="20"/>
                <w:szCs w:val="20"/>
              </w:rPr>
              <m:t>i=1</m:t>
            </m:r>
          </m:sub>
          <m:sup>
            <m:r>
              <w:rPr>
                <w:rFonts w:ascii="Cambria Math" w:eastAsia="TimesNewRomanPSMT" w:hAnsi="Cambria Math"/>
                <w:sz w:val="20"/>
                <w:szCs w:val="20"/>
              </w:rPr>
              <m:t>p</m:t>
            </m:r>
          </m:sup>
          <m:e>
            <m:sSub>
              <m:sSubPr>
                <m:ctrlPr>
                  <w:rPr>
                    <w:rFonts w:ascii="Cambria Math" w:eastAsia="TimesNewRomanPSMT" w:hAnsi="Cambria Math"/>
                    <w:i/>
                    <w:sz w:val="20"/>
                    <w:szCs w:val="20"/>
                  </w:rPr>
                </m:ctrlPr>
              </m:sSubPr>
              <m:e>
                <m:r>
                  <w:rPr>
                    <w:rFonts w:ascii="Cambria Math" w:eastAsia="TimesNewRomanPSMT" w:hAnsi="Cambria Math"/>
                    <w:sz w:val="20"/>
                    <w:szCs w:val="20"/>
                  </w:rPr>
                  <m:t>θ</m:t>
                </m:r>
              </m:e>
              <m:sub>
                <m:r>
                  <w:rPr>
                    <w:rFonts w:ascii="Cambria Math" w:eastAsia="TimesNewRomanPSMT" w:hAnsi="Cambria Math"/>
                    <w:sz w:val="20"/>
                    <w:szCs w:val="20"/>
                  </w:rPr>
                  <m:t>ij</m:t>
                </m:r>
              </m:sub>
            </m:sSub>
            <m:sSub>
              <m:sSubPr>
                <m:ctrlPr>
                  <w:rPr>
                    <w:rFonts w:ascii="Cambria Math" w:eastAsia="TimesNewRomanPSMT" w:hAnsi="Cambria Math"/>
                    <w:i/>
                    <w:sz w:val="20"/>
                    <w:szCs w:val="20"/>
                  </w:rPr>
                </m:ctrlPr>
              </m:sSubPr>
              <m:e>
                <m:r>
                  <w:rPr>
                    <w:rFonts w:ascii="Cambria Math" w:eastAsia="TimesNewRomanPSMT" w:hAnsi="Cambria Math"/>
                    <w:sz w:val="20"/>
                    <w:szCs w:val="20"/>
                  </w:rPr>
                  <m:t>y</m:t>
                </m:r>
              </m:e>
              <m:sub>
                <m:r>
                  <w:rPr>
                    <w:rFonts w:ascii="Cambria Math" w:eastAsia="TimesNewRomanPSMT" w:hAnsi="Cambria Math"/>
                    <w:sz w:val="20"/>
                    <w:szCs w:val="20"/>
                  </w:rPr>
                  <m:t>t-i</m:t>
                </m:r>
              </m:sub>
            </m:sSub>
          </m:e>
        </m:nary>
        <m:r>
          <w:rPr>
            <w:rFonts w:ascii="Cambria Math" w:eastAsia="TimesNewRomanPSMT" w:hAnsi="Cambria Math"/>
            <w:sz w:val="20"/>
            <w:szCs w:val="20"/>
          </w:rPr>
          <m:t>)+</m:t>
        </m:r>
        <m:sSub>
          <m:sSubPr>
            <m:ctrlPr>
              <w:rPr>
                <w:rFonts w:ascii="Cambria Math" w:eastAsia="TimesNewRomanPSMT" w:hAnsi="Cambria Math"/>
                <w:i/>
                <w:sz w:val="20"/>
                <w:szCs w:val="20"/>
              </w:rPr>
            </m:ctrlPr>
          </m:sSubPr>
          <m:e>
            <m:r>
              <w:rPr>
                <w:rFonts w:ascii="Cambria Math" w:eastAsia="TimesNewRomanPSMT" w:hAnsi="Cambria Math"/>
                <w:sz w:val="20"/>
                <w:szCs w:val="20"/>
              </w:rPr>
              <m:t>ε</m:t>
            </m:r>
          </m:e>
          <m:sub>
            <m:r>
              <w:rPr>
                <w:rFonts w:ascii="Cambria Math" w:eastAsia="TimesNewRomanPSMT" w:hAnsi="Cambria Math"/>
                <w:sz w:val="20"/>
                <w:szCs w:val="20"/>
              </w:rPr>
              <m:t>t</m:t>
            </m:r>
          </m:sub>
        </m:sSub>
      </m:oMath>
      <w:r w:rsidR="00493AB5" w:rsidRPr="0079771F">
        <w:rPr>
          <w:rFonts w:eastAsiaTheme="minorEastAsia"/>
          <w:sz w:val="20"/>
          <w:szCs w:val="20"/>
        </w:rPr>
        <w:t>.</w:t>
      </w:r>
      <w:r w:rsidR="00493AB5" w:rsidRPr="0079771F">
        <w:rPr>
          <w:rFonts w:eastAsia="TimesNewRomanPSMT"/>
          <w:sz w:val="20"/>
          <w:szCs w:val="20"/>
        </w:rPr>
        <w:t xml:space="preserve">      </w:t>
      </w:r>
      <w:r w:rsidR="00493AB5" w:rsidRPr="0079771F">
        <w:rPr>
          <w:rFonts w:eastAsia="TimesNewRomanPSMT"/>
          <w:sz w:val="20"/>
          <w:szCs w:val="20"/>
        </w:rPr>
        <w:tab/>
      </w:r>
      <w:r w:rsidR="00493AB5" w:rsidRPr="0079771F">
        <w:rPr>
          <w:rFonts w:eastAsia="TimesNewRomanPSMT"/>
          <w:sz w:val="20"/>
          <w:szCs w:val="20"/>
        </w:rPr>
        <w:tab/>
      </w:r>
      <w:r w:rsidR="00493AB5" w:rsidRPr="0079771F">
        <w:rPr>
          <w:rFonts w:eastAsia="TimesNewRomanPSMT"/>
          <w:sz w:val="20"/>
          <w:szCs w:val="20"/>
        </w:rPr>
        <w:tab/>
      </w:r>
      <w:r w:rsidR="00493AB5" w:rsidRPr="0079771F">
        <w:rPr>
          <w:rFonts w:eastAsia="TimesNewRomanPSMT"/>
          <w:sz w:val="20"/>
          <w:szCs w:val="20"/>
        </w:rPr>
        <w:tab/>
        <w:t xml:space="preserve">  (6)</w:t>
      </w:r>
    </w:p>
    <w:p w14:paraId="2C44A059" w14:textId="77777777" w:rsidR="00102DED" w:rsidRPr="007C7BD7" w:rsidRDefault="00102DED" w:rsidP="00102DED">
      <w:pPr>
        <w:tabs>
          <w:tab w:val="left" w:pos="450"/>
        </w:tabs>
        <w:autoSpaceDE w:val="0"/>
        <w:autoSpaceDN w:val="0"/>
        <w:adjustRightInd w:val="0"/>
        <w:spacing w:line="324" w:lineRule="auto"/>
        <w:ind w:right="6"/>
        <w:jc w:val="both"/>
        <w:rPr>
          <w:b/>
          <w:sz w:val="12"/>
          <w:szCs w:val="12"/>
        </w:rPr>
      </w:pPr>
    </w:p>
    <w:p w14:paraId="15ACA271" w14:textId="77777777" w:rsidR="00493AB5" w:rsidRPr="0079771F" w:rsidRDefault="00493AB5" w:rsidP="00102DED">
      <w:pPr>
        <w:autoSpaceDE w:val="0"/>
        <w:autoSpaceDN w:val="0"/>
        <w:adjustRightInd w:val="0"/>
        <w:spacing w:line="324" w:lineRule="auto"/>
        <w:jc w:val="both"/>
        <w:rPr>
          <w:rFonts w:eastAsia="TimesNewRomanPSMT"/>
          <w:sz w:val="20"/>
          <w:szCs w:val="20"/>
        </w:rPr>
      </w:pPr>
      <w:r w:rsidRPr="0079771F">
        <w:rPr>
          <w:rFonts w:eastAsia="TimesNewRomanPSMT"/>
          <w:sz w:val="20"/>
          <w:szCs w:val="20"/>
        </w:rPr>
        <w:t xml:space="preserve">Here, </w:t>
      </w:r>
      <m:oMath>
        <m:sSub>
          <m:sSubPr>
            <m:ctrlPr>
              <w:rPr>
                <w:rFonts w:ascii="Cambria Math" w:eastAsia="TimesNewRomanPSMT" w:hAnsi="Cambria Math"/>
                <w:i/>
                <w:sz w:val="20"/>
                <w:szCs w:val="20"/>
              </w:rPr>
            </m:ctrlPr>
          </m:sSubPr>
          <m:e>
            <m:r>
              <w:rPr>
                <w:rFonts w:ascii="Cambria Math" w:eastAsia="TimesNewRomanPSMT" w:hAnsi="Cambria Math"/>
                <w:sz w:val="20"/>
                <w:szCs w:val="20"/>
              </w:rPr>
              <m:t>∅</m:t>
            </m:r>
          </m:e>
          <m:sub>
            <m:r>
              <w:rPr>
                <w:rFonts w:ascii="Cambria Math" w:eastAsia="TimesNewRomanPSMT" w:hAnsi="Cambria Math"/>
                <w:sz w:val="20"/>
                <w:szCs w:val="20"/>
              </w:rPr>
              <m:t>j</m:t>
            </m:r>
          </m:sub>
        </m:sSub>
      </m:oMath>
      <w:r w:rsidRPr="0079771F">
        <w:rPr>
          <w:rFonts w:eastAsia="TimesNewRomanPSMT"/>
          <w:sz w:val="20"/>
          <w:szCs w:val="20"/>
        </w:rPr>
        <w:t xml:space="preserve"> </w:t>
      </w:r>
      <m:oMath>
        <m:d>
          <m:dPr>
            <m:ctrlPr>
              <w:rPr>
                <w:rFonts w:ascii="Cambria Math" w:eastAsia="TimesNewRomanPSMT" w:hAnsi="Cambria Math"/>
                <w:i/>
                <w:sz w:val="20"/>
                <w:szCs w:val="20"/>
              </w:rPr>
            </m:ctrlPr>
          </m:dPr>
          <m:e>
            <m:r>
              <w:rPr>
                <w:rFonts w:ascii="Cambria Math" w:eastAsia="TimesNewRomanPSMT" w:hAnsi="Cambria Math"/>
                <w:sz w:val="20"/>
                <w:szCs w:val="20"/>
              </w:rPr>
              <m:t>j=1,2,…,q</m:t>
            </m:r>
          </m:e>
        </m:d>
      </m:oMath>
      <w:r w:rsidRPr="0079771F">
        <w:rPr>
          <w:rFonts w:eastAsia="TimesNewRomanPSMT"/>
          <w:sz w:val="20"/>
          <w:szCs w:val="20"/>
        </w:rPr>
        <w:t xml:space="preserve">, </w:t>
      </w:r>
      <m:oMath>
        <m:sSub>
          <m:sSubPr>
            <m:ctrlPr>
              <w:rPr>
                <w:rFonts w:ascii="Cambria Math" w:eastAsia="TimesNewRomanPSMT" w:hAnsi="Cambria Math"/>
                <w:i/>
                <w:sz w:val="20"/>
                <w:szCs w:val="20"/>
              </w:rPr>
            </m:ctrlPr>
          </m:sSubPr>
          <m:e>
            <m:r>
              <w:rPr>
                <w:rFonts w:ascii="Cambria Math" w:eastAsia="TimesNewRomanPSMT" w:hAnsi="Cambria Math"/>
                <w:sz w:val="20"/>
                <w:szCs w:val="20"/>
              </w:rPr>
              <m:t>θ</m:t>
            </m:r>
          </m:e>
          <m:sub>
            <m:r>
              <w:rPr>
                <w:rFonts w:ascii="Cambria Math" w:eastAsia="TimesNewRomanPSMT" w:hAnsi="Cambria Math"/>
                <w:sz w:val="20"/>
                <w:szCs w:val="20"/>
              </w:rPr>
              <m:t>ij</m:t>
            </m:r>
          </m:sub>
        </m:sSub>
      </m:oMath>
      <w:r w:rsidRPr="0079771F">
        <w:rPr>
          <w:rFonts w:eastAsia="TimesNewRomanPSMT"/>
          <w:sz w:val="20"/>
          <w:szCs w:val="20"/>
        </w:rPr>
        <w:t xml:space="preserve"> </w:t>
      </w:r>
      <m:oMath>
        <m:d>
          <m:dPr>
            <m:ctrlPr>
              <w:rPr>
                <w:rFonts w:ascii="Cambria Math" w:eastAsia="TimesNewRomanPSMT" w:hAnsi="Cambria Math"/>
                <w:i/>
                <w:sz w:val="20"/>
                <w:szCs w:val="20"/>
              </w:rPr>
            </m:ctrlPr>
          </m:dPr>
          <m:e>
            <m:r>
              <w:rPr>
                <w:rFonts w:ascii="Cambria Math" w:eastAsia="TimesNewRomanPSMT" w:hAnsi="Cambria Math"/>
                <w:sz w:val="20"/>
                <w:szCs w:val="20"/>
              </w:rPr>
              <m:t>i=1,2,…,p;j=1,2,…,q</m:t>
            </m:r>
          </m:e>
        </m:d>
      </m:oMath>
      <w:r w:rsidRPr="0079771F">
        <w:rPr>
          <w:rFonts w:eastAsia="TimesNewRomanPSMT"/>
          <w:sz w:val="20"/>
          <w:szCs w:val="20"/>
        </w:rPr>
        <w:t xml:space="preserve">are the weights, </w:t>
      </w:r>
      <m:oMath>
        <m:sSub>
          <m:sSubPr>
            <m:ctrlPr>
              <w:rPr>
                <w:rFonts w:ascii="Cambria Math" w:eastAsia="TimesNewRomanPSMT" w:hAnsi="Cambria Math"/>
                <w:i/>
                <w:sz w:val="20"/>
                <w:szCs w:val="20"/>
              </w:rPr>
            </m:ctrlPr>
          </m:sSubPr>
          <m:e>
            <m:r>
              <w:rPr>
                <w:rFonts w:ascii="Cambria Math" w:eastAsia="TimesNewRomanPSMT" w:hAnsi="Cambria Math"/>
                <w:sz w:val="20"/>
                <w:szCs w:val="20"/>
              </w:rPr>
              <m:t>∅</m:t>
            </m:r>
          </m:e>
          <m:sub>
            <m:r>
              <w:rPr>
                <w:rFonts w:ascii="Cambria Math" w:eastAsia="TimesNewRomanPSMT" w:hAnsi="Cambria Math"/>
                <w:sz w:val="20"/>
                <w:szCs w:val="20"/>
              </w:rPr>
              <m:t>0</m:t>
            </m:r>
          </m:sub>
        </m:sSub>
      </m:oMath>
      <w:r w:rsidRPr="0079771F">
        <w:rPr>
          <w:rFonts w:eastAsia="TimesNewRomanPSMT"/>
          <w:sz w:val="20"/>
          <w:szCs w:val="20"/>
        </w:rPr>
        <w:t xml:space="preserve"> and </w:t>
      </w:r>
      <m:oMath>
        <m:sSub>
          <m:sSubPr>
            <m:ctrlPr>
              <w:rPr>
                <w:rFonts w:ascii="Cambria Math" w:eastAsia="TimesNewRomanPSMT" w:hAnsi="Cambria Math"/>
                <w:i/>
                <w:sz w:val="20"/>
                <w:szCs w:val="20"/>
              </w:rPr>
            </m:ctrlPr>
          </m:sSubPr>
          <m:e>
            <m:r>
              <w:rPr>
                <w:rFonts w:ascii="Cambria Math" w:eastAsia="TimesNewRomanPSMT" w:hAnsi="Cambria Math"/>
                <w:sz w:val="20"/>
                <w:szCs w:val="20"/>
              </w:rPr>
              <m:t>θ</m:t>
            </m:r>
          </m:e>
          <m:sub>
            <m:r>
              <w:rPr>
                <w:rFonts w:ascii="Cambria Math" w:eastAsia="TimesNewRomanPSMT" w:hAnsi="Cambria Math"/>
                <w:sz w:val="20"/>
                <w:szCs w:val="20"/>
              </w:rPr>
              <m:t>0j</m:t>
            </m:r>
          </m:sub>
        </m:sSub>
      </m:oMath>
      <w:r w:rsidRPr="0079771F">
        <w:rPr>
          <w:rFonts w:eastAsia="TimesNewRomanPSMT"/>
          <w:sz w:val="20"/>
          <w:szCs w:val="20"/>
        </w:rPr>
        <w:t xml:space="preserve"> are biased terms and </w:t>
      </w:r>
      <m:oMath>
        <m:sSub>
          <m:sSubPr>
            <m:ctrlPr>
              <w:rPr>
                <w:rFonts w:ascii="Cambria Math" w:eastAsia="TimesNewRomanPSMT" w:hAnsi="Cambria Math"/>
                <w:i/>
                <w:sz w:val="20"/>
                <w:szCs w:val="20"/>
              </w:rPr>
            </m:ctrlPr>
          </m:sSubPr>
          <m:e>
            <m:r>
              <w:rPr>
                <w:rFonts w:ascii="Cambria Math" w:eastAsia="TimesNewRomanPSMT" w:hAnsi="Cambria Math"/>
                <w:sz w:val="20"/>
                <w:szCs w:val="20"/>
              </w:rPr>
              <m:t>ε</m:t>
            </m:r>
          </m:e>
          <m:sub>
            <m:r>
              <w:rPr>
                <w:rFonts w:ascii="Cambria Math" w:eastAsia="TimesNewRomanPSMT" w:hAnsi="Cambria Math"/>
                <w:sz w:val="20"/>
                <w:szCs w:val="20"/>
              </w:rPr>
              <m:t>t</m:t>
            </m:r>
          </m:sub>
        </m:sSub>
      </m:oMath>
      <w:r w:rsidRPr="0079771F">
        <w:rPr>
          <w:rFonts w:eastAsia="TimesNewRomanPSMT"/>
          <w:sz w:val="20"/>
          <w:szCs w:val="20"/>
        </w:rPr>
        <w:t xml:space="preserve"> is the white noise. So far ANNs have been very effective for modeling nonlinearly generated time series but provided mixed results for linear problems </w:t>
      </w:r>
      <w:sdt>
        <w:sdtPr>
          <w:rPr>
            <w:rFonts w:eastAsia="TimesNewRomanPSMT"/>
            <w:sz w:val="20"/>
            <w:szCs w:val="20"/>
          </w:rPr>
          <w:tag w:val="MENDELEY_CITATION_v3_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"/>
          <w:id w:val="-1199547980"/>
          <w:placeholder>
            <w:docPart w:val="9260306D059840DEB3AE4ABE49702B43"/>
          </w:placeholder>
        </w:sdtPr>
        <w:sdtContent>
          <w:r w:rsidRPr="0079771F">
            <w:rPr>
              <w:rFonts w:eastAsia="TimesNewRomanPSMT"/>
              <w:sz w:val="20"/>
              <w:szCs w:val="20"/>
            </w:rPr>
            <w:t>(Khandelwal et al., 2015)</w:t>
          </w:r>
        </w:sdtContent>
      </w:sdt>
      <w:r w:rsidRPr="0079771F">
        <w:rPr>
          <w:rFonts w:eastAsia="TimesNewRomanPSMT"/>
          <w:sz w:val="20"/>
          <w:szCs w:val="20"/>
        </w:rPr>
        <w:t>.</w:t>
      </w:r>
      <w:bookmarkEnd w:id="15"/>
    </w:p>
    <w:p w14:paraId="3CC2DD8A" w14:textId="77777777" w:rsidR="00CD587E" w:rsidRDefault="00CD587E" w:rsidP="00493AB5">
      <w:pPr>
        <w:autoSpaceDE w:val="0"/>
        <w:autoSpaceDN w:val="0"/>
        <w:adjustRightInd w:val="0"/>
        <w:jc w:val="both"/>
        <w:rPr>
          <w:b/>
          <w:bCs/>
          <w:i/>
          <w:iCs/>
          <w:color w:val="000000"/>
          <w:sz w:val="20"/>
          <w:szCs w:val="20"/>
        </w:rPr>
      </w:pPr>
    </w:p>
    <w:p w14:paraId="32B9C5D6" w14:textId="251F4C67" w:rsidR="00493AB5" w:rsidRPr="00102DED" w:rsidRDefault="00493AB5" w:rsidP="00493AB5">
      <w:pPr>
        <w:autoSpaceDE w:val="0"/>
        <w:autoSpaceDN w:val="0"/>
        <w:adjustRightInd w:val="0"/>
        <w:jc w:val="both"/>
        <w:rPr>
          <w:b/>
          <w:bCs/>
          <w:i/>
          <w:iCs/>
          <w:color w:val="000000"/>
          <w:sz w:val="20"/>
          <w:szCs w:val="20"/>
        </w:rPr>
      </w:pPr>
      <w:r w:rsidRPr="00102DED">
        <w:rPr>
          <w:b/>
          <w:bCs/>
          <w:i/>
          <w:iCs/>
          <w:color w:val="000000"/>
          <w:sz w:val="20"/>
          <w:szCs w:val="20"/>
        </w:rPr>
        <w:t>2.4 Hybrid Model Combination Framework</w:t>
      </w:r>
    </w:p>
    <w:p w14:paraId="50312502" w14:textId="77777777" w:rsidR="00102DED" w:rsidRPr="00102DED" w:rsidRDefault="00102DED" w:rsidP="00493AB5">
      <w:pPr>
        <w:autoSpaceDE w:val="0"/>
        <w:autoSpaceDN w:val="0"/>
        <w:adjustRightInd w:val="0"/>
        <w:jc w:val="both"/>
        <w:rPr>
          <w:b/>
          <w:bCs/>
          <w:color w:val="000000"/>
          <w:sz w:val="20"/>
          <w:szCs w:val="20"/>
        </w:rPr>
      </w:pPr>
    </w:p>
    <w:p w14:paraId="1BE761E9" w14:textId="77777777" w:rsidR="00493AB5" w:rsidRPr="00102DED" w:rsidRDefault="00493AB5" w:rsidP="00102DED">
      <w:pPr>
        <w:autoSpaceDE w:val="0"/>
        <w:autoSpaceDN w:val="0"/>
        <w:adjustRightInd w:val="0"/>
        <w:spacing w:line="324" w:lineRule="auto"/>
        <w:jc w:val="both"/>
        <w:rPr>
          <w:color w:val="000000"/>
          <w:sz w:val="20"/>
          <w:szCs w:val="20"/>
        </w:rPr>
      </w:pPr>
      <w:r w:rsidRPr="00102DED">
        <w:rPr>
          <w:color w:val="000000"/>
          <w:sz w:val="20"/>
          <w:szCs w:val="20"/>
        </w:rPr>
        <w:t xml:space="preserve">To ensure transparency and reproducibility, we provide a detailed description of how each hybrid model was constructed. In all hybrid approaches, two models are combined sequentially: the first model is fitted to the original time series, and the second model is fitted to the residuals from the first model. The final forecast is the sum of the first model's forecast and the second model's forecast of the residuals. This residual-based combination strategy is standard in the hybrid forecasting literature </w:t>
      </w:r>
      <w:sdt>
        <w:sdtPr>
          <w:rPr>
            <w:color w:val="000000"/>
            <w:sz w:val="20"/>
            <w:szCs w:val="20"/>
          </w:rPr>
          <w:tag w:val="MENDELEY_CITATION_v3_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"/>
          <w:id w:val="-124240929"/>
          <w:placeholder>
            <w:docPart w:val="DB6374C317F44EACAC057F56CAD69414"/>
          </w:placeholder>
        </w:sdtPr>
        <w:sdtContent>
          <w:r w:rsidRPr="00102DED">
            <w:rPr>
              <w:color w:val="000000"/>
              <w:sz w:val="20"/>
              <w:szCs w:val="20"/>
            </w:rPr>
            <w:t xml:space="preserve">(Zhang, 2003, </w:t>
          </w:r>
          <w:r w:rsidRPr="00102DED">
            <w:rPr>
              <w:rFonts w:eastAsia="TimesNewRomanPSMT"/>
              <w:sz w:val="20"/>
              <w:szCs w:val="20"/>
            </w:rPr>
            <w:t xml:space="preserve">Hasan et al., 2025, </w:t>
          </w:r>
          <w:r w:rsidRPr="00102DED">
            <w:rPr>
              <w:sz w:val="20"/>
              <w:szCs w:val="20"/>
            </w:rPr>
            <w:t>Qureshi</w:t>
          </w:r>
          <w:r w:rsidRPr="00102DED">
            <w:rPr>
              <w:rFonts w:eastAsia="TimesNewRomanPSMT"/>
              <w:sz w:val="20"/>
              <w:szCs w:val="20"/>
            </w:rPr>
            <w:t xml:space="preserve"> et al., 2025</w:t>
          </w:r>
          <w:r w:rsidRPr="00102DED">
            <w:rPr>
              <w:color w:val="000000"/>
              <w:sz w:val="20"/>
              <w:szCs w:val="20"/>
            </w:rPr>
            <w:t>)</w:t>
          </w:r>
        </w:sdtContent>
      </w:sdt>
      <w:r w:rsidRPr="00102DED">
        <w:rPr>
          <w:color w:val="000000"/>
          <w:sz w:val="20"/>
          <w:szCs w:val="20"/>
        </w:rPr>
        <w:t xml:space="preserve">. Algorithm 1, which is based on the approach suggested by </w:t>
      </w:r>
      <w:sdt>
        <w:sdtPr>
          <w:rPr>
            <w:color w:val="000000"/>
            <w:sz w:val="20"/>
            <w:szCs w:val="20"/>
          </w:rPr>
          <w:tag w:val="MENDELEY_CITATION_v3_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"/>
          <w:id w:val="-2026320425"/>
          <w:placeholder>
            <w:docPart w:val="DF50ED386F4C4D7B851E4675933A82B4"/>
          </w:placeholder>
        </w:sdtPr>
        <w:sdtContent>
          <w:r w:rsidRPr="00102DED">
            <w:rPr>
              <w:color w:val="000000"/>
              <w:sz w:val="20"/>
              <w:szCs w:val="20"/>
            </w:rPr>
            <w:t xml:space="preserve">(Zhang, 2003, </w:t>
          </w:r>
          <w:r w:rsidRPr="00102DED">
            <w:rPr>
              <w:rFonts w:eastAsia="TimesNewRomanPSMT"/>
              <w:sz w:val="20"/>
              <w:szCs w:val="20"/>
            </w:rPr>
            <w:t xml:space="preserve">Hasan et al., 2025, </w:t>
          </w:r>
          <w:r w:rsidRPr="00102DED">
            <w:rPr>
              <w:sz w:val="20"/>
              <w:szCs w:val="20"/>
            </w:rPr>
            <w:t>Qureshi</w:t>
          </w:r>
          <w:r w:rsidRPr="00102DED">
            <w:rPr>
              <w:rFonts w:eastAsia="TimesNewRomanPSMT"/>
              <w:sz w:val="20"/>
              <w:szCs w:val="20"/>
            </w:rPr>
            <w:t xml:space="preserve"> et al., 2025</w:t>
          </w:r>
          <w:r w:rsidRPr="00102DED">
            <w:rPr>
              <w:color w:val="000000"/>
              <w:sz w:val="20"/>
              <w:szCs w:val="20"/>
            </w:rPr>
            <w:t>)</w:t>
          </w:r>
        </w:sdtContent>
      </w:sdt>
      <w:r w:rsidRPr="00102DED">
        <w:rPr>
          <w:color w:val="000000"/>
          <w:sz w:val="20"/>
          <w:szCs w:val="20"/>
        </w:rPr>
        <w:t>, formalizes the framework for this hybrid creation.</w:t>
      </w:r>
    </w:p>
    <w:p w14:paraId="16A3DFD8" w14:textId="77777777" w:rsidR="00493AB5" w:rsidRPr="00102DED" w:rsidRDefault="00493AB5" w:rsidP="00493AB5">
      <w:pPr>
        <w:jc w:val="both"/>
        <w:rPr>
          <w:bCs/>
          <w:sz w:val="20"/>
          <w:szCs w:val="20"/>
        </w:rPr>
      </w:pP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single" w:sz="4" w:space="0" w:color="auto"/>
        </w:tblBorders>
        <w:tblLook w:val="04A0" w:firstRow="1" w:lastRow="0" w:firstColumn="1" w:lastColumn="0" w:noHBand="0" w:noVBand="1"/>
      </w:tblPr>
      <w:tblGrid>
        <w:gridCol w:w="7949"/>
      </w:tblGrid>
      <w:tr w:rsidR="00493AB5" w:rsidRPr="00102DED" w14:paraId="4FB68A53" w14:textId="77777777" w:rsidTr="00E610DB">
        <w:tc>
          <w:tcPr>
            <w:tcW w:w="9016" w:type="dxa"/>
            <w:tcBorders>
              <w:top w:val="single" w:sz="4" w:space="0" w:color="auto"/>
              <w:bottom w:val="single" w:sz="4" w:space="0" w:color="auto"/>
            </w:tcBorders>
          </w:tcPr>
          <w:p w14:paraId="27CF1DCA" w14:textId="77777777" w:rsidR="00493AB5" w:rsidRPr="00102DED" w:rsidRDefault="00493AB5" w:rsidP="00E610DB">
            <w:pPr>
              <w:ind w:left="1339" w:hanging="1339"/>
              <w:jc w:val="both"/>
              <w:rPr>
                <w:rFonts w:ascii="Times New Roman" w:eastAsia="Times New Roman" w:hAnsi="Times New Roman" w:cs="Times New Roman"/>
                <w:sz w:val="20"/>
                <w:szCs w:val="20"/>
                <w:lang w:eastAsia="en-SG"/>
              </w:rPr>
            </w:pPr>
            <w:r w:rsidRPr="00102DED">
              <w:rPr>
                <w:rFonts w:ascii="Times New Roman" w:eastAsia="Times New Roman" w:hAnsi="Times New Roman" w:cs="Times New Roman"/>
                <w:b/>
                <w:bCs/>
                <w:sz w:val="20"/>
                <w:szCs w:val="20"/>
                <w:lang w:eastAsia="en-SG"/>
              </w:rPr>
              <w:t>Algorithm 1:</w:t>
            </w:r>
            <w:r w:rsidRPr="00102DED">
              <w:rPr>
                <w:rFonts w:ascii="Times New Roman" w:eastAsia="Times New Roman" w:hAnsi="Times New Roman" w:cs="Times New Roman"/>
                <w:sz w:val="20"/>
                <w:szCs w:val="20"/>
                <w:lang w:eastAsia="en-SG"/>
              </w:rPr>
              <w:t xml:space="preserve"> Hybrid Model-Based Forecasting for Time Series</w:t>
            </w:r>
            <w:r w:rsidRPr="00102DED">
              <w:rPr>
                <w:rFonts w:ascii="Times New Roman" w:eastAsia="Times New Roman" w:hAnsi="Times New Roman" w:cs="Times New Roman"/>
                <w:bCs/>
                <w:sz w:val="20"/>
                <w:szCs w:val="20"/>
                <w:lang w:eastAsia="en-SG"/>
              </w:rPr>
              <w:t xml:space="preserve"> data</w:t>
            </w:r>
          </w:p>
        </w:tc>
      </w:tr>
      <w:tr w:rsidR="00493AB5" w:rsidRPr="00102DED" w14:paraId="0638AC42" w14:textId="77777777" w:rsidTr="00E610DB">
        <w:tc>
          <w:tcPr>
            <w:tcW w:w="9016" w:type="dxa"/>
            <w:tcBorders>
              <w:top w:val="single" w:sz="4" w:space="0" w:color="auto"/>
            </w:tcBorders>
          </w:tcPr>
          <w:p w14:paraId="28E577FB" w14:textId="77777777" w:rsidR="00493AB5" w:rsidRPr="00102DED" w:rsidRDefault="00493AB5" w:rsidP="00E610DB">
            <w:pPr>
              <w:ind w:left="620" w:hanging="274"/>
              <w:jc w:val="both"/>
              <w:rPr>
                <w:rFonts w:ascii="Times New Roman" w:eastAsia="Times New Roman" w:hAnsi="Times New Roman" w:cs="Times New Roman"/>
                <w:sz w:val="20"/>
                <w:szCs w:val="20"/>
                <w:lang w:eastAsia="en-SG"/>
              </w:rPr>
            </w:pPr>
            <w:r w:rsidRPr="00102DED">
              <w:rPr>
                <w:rFonts w:ascii="Times New Roman" w:eastAsia="Times New Roman" w:hAnsi="Times New Roman" w:cs="Times New Roman"/>
                <w:b/>
                <w:bCs/>
                <w:sz w:val="20"/>
                <w:szCs w:val="20"/>
                <w:lang w:eastAsia="en-SG"/>
              </w:rPr>
              <w:t>Input:</w:t>
            </w:r>
            <w:r w:rsidRPr="00102DED">
              <w:rPr>
                <w:rFonts w:ascii="Times New Roman" w:eastAsia="Times New Roman" w:hAnsi="Times New Roman" w:cs="Times New Roman"/>
                <w:sz w:val="20"/>
                <w:szCs w:val="20"/>
                <w:lang w:eastAsia="en-SG"/>
              </w:rPr>
              <w:t xml:space="preserve"> Original time series data </w:t>
            </w:r>
            <w:r w:rsidRPr="00102DED">
              <w:rPr>
                <w:rFonts w:ascii="Times New Roman" w:eastAsia="Times New Roman" w:hAnsi="Times New Roman" w:cs="Times New Roman"/>
                <w:position w:val="-12"/>
                <w:sz w:val="20"/>
                <w:szCs w:val="20"/>
                <w:lang w:eastAsia="en-SG"/>
              </w:rPr>
              <w:object w:dxaOrig="260" w:dyaOrig="360" w14:anchorId="7CFD3E2C">
                <v:shape id="_x0000_i1031" type="#_x0000_t75" style="width:13.2pt;height:18pt" o:ole="">
                  <v:imagedata r:id="rId24" o:title=""/>
                </v:shape>
                <o:OLEObject Type="Embed" ProgID="Equation.DSMT4" ShapeID="_x0000_i1031" DrawAspect="Content" ObjectID="_1846227193" r:id="rId25"/>
              </w:object>
            </w:r>
          </w:p>
        </w:tc>
      </w:tr>
      <w:tr w:rsidR="00493AB5" w:rsidRPr="00102DED" w14:paraId="01E70CC4" w14:textId="77777777" w:rsidTr="00E610DB">
        <w:tc>
          <w:tcPr>
            <w:tcW w:w="9016" w:type="dxa"/>
          </w:tcPr>
          <w:p w14:paraId="47350BCF" w14:textId="77777777" w:rsidR="00493AB5" w:rsidRPr="00102DED" w:rsidRDefault="00493AB5" w:rsidP="00E610DB">
            <w:pPr>
              <w:ind w:left="620" w:hanging="274"/>
              <w:jc w:val="both"/>
              <w:rPr>
                <w:rFonts w:ascii="Times New Roman" w:eastAsia="Times New Roman" w:hAnsi="Times New Roman" w:cs="Times New Roman"/>
                <w:b/>
                <w:bCs/>
                <w:sz w:val="20"/>
                <w:szCs w:val="20"/>
                <w:lang w:eastAsia="en-SG"/>
              </w:rPr>
            </w:pPr>
            <w:r w:rsidRPr="00102DED">
              <w:rPr>
                <w:rFonts w:ascii="Times New Roman" w:eastAsia="Times New Roman" w:hAnsi="Times New Roman" w:cs="Times New Roman"/>
                <w:b/>
                <w:bCs/>
                <w:sz w:val="20"/>
                <w:szCs w:val="20"/>
                <w:lang w:eastAsia="en-SG"/>
              </w:rPr>
              <w:t>1: First-Stage Modeling:</w:t>
            </w:r>
          </w:p>
          <w:p w14:paraId="5912E801" w14:textId="77777777" w:rsidR="00493AB5" w:rsidRPr="00102DED" w:rsidRDefault="00493AB5" w:rsidP="00493AB5">
            <w:pPr>
              <w:pStyle w:val="ListParagraph"/>
              <w:numPr>
                <w:ilvl w:val="0"/>
                <w:numId w:val="33"/>
              </w:numPr>
              <w:spacing w:after="0" w:line="240" w:lineRule="auto"/>
              <w:jc w:val="both"/>
              <w:rPr>
                <w:rFonts w:ascii="Times New Roman" w:eastAsia="Times New Roman" w:hAnsi="Times New Roman" w:cs="Times New Roman"/>
                <w:sz w:val="20"/>
                <w:szCs w:val="20"/>
                <w:lang w:eastAsia="en-SG"/>
              </w:rPr>
            </w:pPr>
            <w:r w:rsidRPr="00102DED">
              <w:rPr>
                <w:rFonts w:ascii="Times New Roman" w:eastAsia="Times New Roman" w:hAnsi="Times New Roman" w:cs="Times New Roman"/>
                <w:sz w:val="20"/>
                <w:szCs w:val="20"/>
                <w:lang w:eastAsia="en-SG"/>
              </w:rPr>
              <w:t xml:space="preserve">Fit a primary time series model </w:t>
            </w:r>
            <w:r w:rsidRPr="00102DED">
              <w:rPr>
                <w:rFonts w:ascii="Times New Roman" w:hAnsi="Times New Roman" w:cs="Times New Roman"/>
                <w:position w:val="-12"/>
                <w:sz w:val="20"/>
                <w:szCs w:val="20"/>
                <w:lang w:eastAsia="en-SG"/>
              </w:rPr>
              <w:object w:dxaOrig="380" w:dyaOrig="360" w14:anchorId="1A471B7E">
                <v:shape id="_x0000_i1032" type="#_x0000_t75" style="width:19.2pt;height:18pt" o:ole="">
                  <v:imagedata r:id="rId26" o:title=""/>
                </v:shape>
                <o:OLEObject Type="Embed" ProgID="Equation.DSMT4" ShapeID="_x0000_i1032" DrawAspect="Content" ObjectID="_1846227194" r:id="rId27"/>
              </w:object>
            </w:r>
            <w:r w:rsidRPr="00102DED">
              <w:rPr>
                <w:rFonts w:ascii="Times New Roman" w:eastAsia="Times New Roman" w:hAnsi="Times New Roman" w:cs="Times New Roman"/>
                <w:sz w:val="20"/>
                <w:szCs w:val="20"/>
                <w:lang w:eastAsia="en-SG"/>
              </w:rPr>
              <w:t xml:space="preserve">to the original time series data </w:t>
            </w:r>
            <w:r w:rsidRPr="00102DED">
              <w:rPr>
                <w:rFonts w:ascii="Times New Roman" w:hAnsi="Times New Roman" w:cs="Times New Roman"/>
                <w:position w:val="-12"/>
                <w:sz w:val="20"/>
                <w:szCs w:val="20"/>
                <w:lang w:eastAsia="en-SG"/>
              </w:rPr>
              <w:object w:dxaOrig="260" w:dyaOrig="360" w14:anchorId="34F66DD7">
                <v:shape id="_x0000_i1033" type="#_x0000_t75" style="width:13.2pt;height:18pt" o:ole="">
                  <v:imagedata r:id="rId24" o:title=""/>
                </v:shape>
                <o:OLEObject Type="Embed" ProgID="Equation.DSMT4" ShapeID="_x0000_i1033" DrawAspect="Content" ObjectID="_1846227195" r:id="rId28"/>
              </w:object>
            </w:r>
            <w:r w:rsidRPr="00102DED">
              <w:rPr>
                <w:rFonts w:ascii="Times New Roman" w:eastAsia="Times New Roman" w:hAnsi="Times New Roman" w:cs="Times New Roman"/>
                <w:sz w:val="20"/>
                <w:szCs w:val="20"/>
                <w:lang w:eastAsia="en-SG"/>
              </w:rPr>
              <w:t xml:space="preserve">. </w:t>
            </w:r>
          </w:p>
          <w:p w14:paraId="455B461B" w14:textId="77777777" w:rsidR="00493AB5" w:rsidRPr="00102DED" w:rsidRDefault="00493AB5" w:rsidP="00493AB5">
            <w:pPr>
              <w:pStyle w:val="ListParagraph"/>
              <w:numPr>
                <w:ilvl w:val="0"/>
                <w:numId w:val="33"/>
              </w:numPr>
              <w:spacing w:after="0" w:line="240" w:lineRule="auto"/>
              <w:jc w:val="both"/>
              <w:rPr>
                <w:rFonts w:ascii="Times New Roman" w:eastAsia="Times New Roman" w:hAnsi="Times New Roman" w:cs="Times New Roman"/>
                <w:sz w:val="20"/>
                <w:szCs w:val="20"/>
                <w:lang w:eastAsia="en-SG"/>
              </w:rPr>
            </w:pPr>
            <w:r w:rsidRPr="00102DED">
              <w:rPr>
                <w:rFonts w:ascii="Times New Roman" w:eastAsia="Times New Roman" w:hAnsi="Times New Roman" w:cs="Times New Roman"/>
                <w:sz w:val="20"/>
                <w:szCs w:val="20"/>
                <w:lang w:eastAsia="en-SG"/>
              </w:rPr>
              <w:t xml:space="preserve">Generate first-stage forecast </w:t>
            </w:r>
            <w:r w:rsidRPr="00102DED">
              <w:rPr>
                <w:rFonts w:ascii="Times New Roman" w:hAnsi="Times New Roman" w:cs="Times New Roman"/>
                <w:position w:val="-12"/>
                <w:sz w:val="20"/>
                <w:szCs w:val="20"/>
                <w:lang w:eastAsia="en-SG"/>
              </w:rPr>
              <w:object w:dxaOrig="400" w:dyaOrig="420" w14:anchorId="6CE0AC5E">
                <v:shape id="_x0000_i1034" type="#_x0000_t75" style="width:20.4pt;height:21pt" o:ole="">
                  <v:imagedata r:id="rId29" o:title=""/>
                </v:shape>
                <o:OLEObject Type="Embed" ProgID="Equation.DSMT4" ShapeID="_x0000_i1034" DrawAspect="Content" ObjectID="_1846227196" r:id="rId30"/>
              </w:object>
            </w:r>
            <w:r w:rsidRPr="00102DED">
              <w:rPr>
                <w:rFonts w:ascii="Times New Roman" w:eastAsia="Times New Roman" w:hAnsi="Times New Roman" w:cs="Times New Roman"/>
                <w:sz w:val="20"/>
                <w:szCs w:val="20"/>
                <w:lang w:eastAsia="en-SG"/>
              </w:rPr>
              <w:t xml:space="preserve"> </w:t>
            </w:r>
          </w:p>
          <w:p w14:paraId="599D482F" w14:textId="77777777" w:rsidR="00493AB5" w:rsidRPr="00102DED" w:rsidRDefault="00493AB5" w:rsidP="00493AB5">
            <w:pPr>
              <w:pStyle w:val="ListParagraph"/>
              <w:numPr>
                <w:ilvl w:val="0"/>
                <w:numId w:val="33"/>
              </w:numPr>
              <w:spacing w:after="0" w:line="240" w:lineRule="auto"/>
              <w:jc w:val="both"/>
              <w:rPr>
                <w:rFonts w:ascii="Times New Roman" w:eastAsia="Times New Roman" w:hAnsi="Times New Roman" w:cs="Times New Roman"/>
                <w:sz w:val="20"/>
                <w:szCs w:val="20"/>
                <w:lang w:eastAsia="en-SG"/>
              </w:rPr>
            </w:pPr>
            <w:r w:rsidRPr="00102DED">
              <w:rPr>
                <w:rFonts w:ascii="Times New Roman" w:eastAsia="Times New Roman" w:hAnsi="Times New Roman" w:cs="Times New Roman"/>
                <w:sz w:val="20"/>
                <w:szCs w:val="20"/>
                <w:lang w:eastAsia="en-SG"/>
              </w:rPr>
              <w:t xml:space="preserve">Calculate the residuals </w:t>
            </w:r>
            <w:r w:rsidRPr="00102DED">
              <w:rPr>
                <w:rFonts w:ascii="Times New Roman" w:hAnsi="Times New Roman" w:cs="Times New Roman"/>
                <w:position w:val="-12"/>
                <w:sz w:val="20"/>
                <w:szCs w:val="20"/>
                <w:lang w:eastAsia="en-SG"/>
              </w:rPr>
              <w:object w:dxaOrig="1219" w:dyaOrig="420" w14:anchorId="02417522">
                <v:shape id="_x0000_i1035" type="#_x0000_t75" style="width:60pt;height:21pt" o:ole="">
                  <v:imagedata r:id="rId31" o:title=""/>
                </v:shape>
                <o:OLEObject Type="Embed" ProgID="Equation.DSMT4" ShapeID="_x0000_i1035" DrawAspect="Content" ObjectID="_1846227197" r:id="rId32"/>
              </w:object>
            </w:r>
            <w:r w:rsidRPr="00102DED">
              <w:rPr>
                <w:rFonts w:ascii="Times New Roman" w:eastAsia="Times New Roman" w:hAnsi="Times New Roman" w:cs="Times New Roman"/>
                <w:sz w:val="20"/>
                <w:szCs w:val="20"/>
                <w:lang w:eastAsia="en-SG"/>
              </w:rPr>
              <w:t xml:space="preserve">. </w:t>
            </w:r>
          </w:p>
        </w:tc>
      </w:tr>
      <w:tr w:rsidR="00493AB5" w:rsidRPr="00102DED" w14:paraId="1C98C94C" w14:textId="77777777" w:rsidTr="00E610DB">
        <w:tc>
          <w:tcPr>
            <w:tcW w:w="9016" w:type="dxa"/>
          </w:tcPr>
          <w:p w14:paraId="17E17EF1" w14:textId="77777777" w:rsidR="00493AB5" w:rsidRPr="00102DED" w:rsidRDefault="00493AB5" w:rsidP="00E610DB">
            <w:pPr>
              <w:ind w:left="620" w:hanging="274"/>
              <w:jc w:val="both"/>
              <w:rPr>
                <w:rFonts w:ascii="Times New Roman" w:eastAsia="Times New Roman" w:hAnsi="Times New Roman" w:cs="Times New Roman"/>
                <w:b/>
                <w:bCs/>
                <w:sz w:val="20"/>
                <w:szCs w:val="20"/>
                <w:lang w:eastAsia="en-SG"/>
              </w:rPr>
            </w:pPr>
            <w:r w:rsidRPr="00102DED">
              <w:rPr>
                <w:rFonts w:ascii="Times New Roman" w:eastAsia="Times New Roman" w:hAnsi="Times New Roman" w:cs="Times New Roman"/>
                <w:b/>
                <w:bCs/>
                <w:sz w:val="20"/>
                <w:szCs w:val="20"/>
                <w:lang w:eastAsia="en-SG"/>
              </w:rPr>
              <w:t>2: Second-Stage (Residual) Modeling:</w:t>
            </w:r>
          </w:p>
          <w:p w14:paraId="40CF9ED2" w14:textId="77777777" w:rsidR="00493AB5" w:rsidRPr="00102DED" w:rsidRDefault="00493AB5" w:rsidP="00493AB5">
            <w:pPr>
              <w:pStyle w:val="ListParagraph"/>
              <w:numPr>
                <w:ilvl w:val="0"/>
                <w:numId w:val="33"/>
              </w:numPr>
              <w:spacing w:after="0" w:line="240" w:lineRule="auto"/>
              <w:jc w:val="both"/>
              <w:rPr>
                <w:rFonts w:ascii="Times New Roman" w:eastAsia="Times New Roman" w:hAnsi="Times New Roman" w:cs="Times New Roman"/>
                <w:sz w:val="20"/>
                <w:szCs w:val="20"/>
                <w:lang w:eastAsia="en-SG"/>
              </w:rPr>
            </w:pPr>
            <w:r w:rsidRPr="00102DED">
              <w:rPr>
                <w:rFonts w:ascii="Times New Roman" w:eastAsia="Times New Roman" w:hAnsi="Times New Roman" w:cs="Times New Roman"/>
                <w:sz w:val="20"/>
                <w:szCs w:val="20"/>
                <w:lang w:eastAsia="en-SG"/>
              </w:rPr>
              <w:t xml:space="preserve">Fit a secondary model </w:t>
            </w:r>
            <w:r w:rsidRPr="00102DED">
              <w:rPr>
                <w:rFonts w:ascii="Times New Roman" w:hAnsi="Times New Roman" w:cs="Times New Roman"/>
                <w:position w:val="-12"/>
                <w:sz w:val="20"/>
                <w:szCs w:val="20"/>
                <w:lang w:eastAsia="en-SG"/>
              </w:rPr>
              <w:object w:dxaOrig="400" w:dyaOrig="360" w14:anchorId="24374AE2">
                <v:shape id="_x0000_i1036" type="#_x0000_t75" style="width:20.4pt;height:18pt" o:ole="">
                  <v:imagedata r:id="rId33" o:title=""/>
                </v:shape>
                <o:OLEObject Type="Embed" ProgID="Equation.DSMT4" ShapeID="_x0000_i1036" DrawAspect="Content" ObjectID="_1846227198" r:id="rId34"/>
              </w:object>
            </w:r>
            <w:r w:rsidRPr="00102DED">
              <w:rPr>
                <w:rFonts w:ascii="Times New Roman" w:eastAsia="Times New Roman" w:hAnsi="Times New Roman" w:cs="Times New Roman"/>
                <w:sz w:val="20"/>
                <w:szCs w:val="20"/>
                <w:lang w:eastAsia="en-SG"/>
              </w:rPr>
              <w:t xml:space="preserve">(another time series model) to the residual series </w:t>
            </w:r>
            <w:r w:rsidRPr="00102DED">
              <w:rPr>
                <w:rFonts w:ascii="Times New Roman" w:hAnsi="Times New Roman" w:cs="Times New Roman"/>
                <w:position w:val="-6"/>
                <w:sz w:val="20"/>
                <w:szCs w:val="20"/>
                <w:lang w:eastAsia="en-SG"/>
              </w:rPr>
              <w:object w:dxaOrig="180" w:dyaOrig="300" w14:anchorId="7840760D">
                <v:shape id="_x0000_i1037" type="#_x0000_t75" style="width:9pt;height:15pt" o:ole="">
                  <v:imagedata r:id="rId35" o:title=""/>
                </v:shape>
                <o:OLEObject Type="Embed" ProgID="Equation.DSMT4" ShapeID="_x0000_i1037" DrawAspect="Content" ObjectID="_1846227199" r:id="rId36"/>
              </w:object>
            </w:r>
            <w:r w:rsidRPr="00102DED">
              <w:rPr>
                <w:rFonts w:ascii="Times New Roman" w:eastAsia="Times New Roman" w:hAnsi="Times New Roman" w:cs="Times New Roman"/>
                <w:sz w:val="20"/>
                <w:szCs w:val="20"/>
                <w:lang w:eastAsia="en-SG"/>
              </w:rPr>
              <w:t>.</w:t>
            </w:r>
          </w:p>
          <w:p w14:paraId="780CC2C4" w14:textId="77777777" w:rsidR="00493AB5" w:rsidRPr="00102DED" w:rsidRDefault="00493AB5" w:rsidP="00493AB5">
            <w:pPr>
              <w:pStyle w:val="ListParagraph"/>
              <w:numPr>
                <w:ilvl w:val="0"/>
                <w:numId w:val="33"/>
              </w:numPr>
              <w:spacing w:after="0" w:line="240" w:lineRule="auto"/>
              <w:jc w:val="both"/>
              <w:rPr>
                <w:rFonts w:ascii="Times New Roman" w:eastAsia="Times New Roman" w:hAnsi="Times New Roman" w:cs="Times New Roman"/>
                <w:sz w:val="20"/>
                <w:szCs w:val="20"/>
                <w:lang w:eastAsia="en-SG"/>
              </w:rPr>
            </w:pPr>
            <w:r w:rsidRPr="00102DED">
              <w:rPr>
                <w:rFonts w:ascii="Times New Roman" w:eastAsia="Times New Roman" w:hAnsi="Times New Roman" w:cs="Times New Roman"/>
                <w:sz w:val="20"/>
                <w:szCs w:val="20"/>
                <w:lang w:eastAsia="en-SG"/>
              </w:rPr>
              <w:t xml:space="preserve">Obtain the residual forecasts </w:t>
            </w:r>
            <w:r w:rsidRPr="00102DED">
              <w:rPr>
                <w:rFonts w:ascii="Times New Roman" w:hAnsi="Times New Roman" w:cs="Times New Roman"/>
                <w:position w:val="-12"/>
                <w:sz w:val="20"/>
                <w:szCs w:val="20"/>
                <w:lang w:eastAsia="en-SG"/>
              </w:rPr>
              <w:object w:dxaOrig="420" w:dyaOrig="420" w14:anchorId="5BFDB92C">
                <v:shape id="_x0000_i1038" type="#_x0000_t75" style="width:21.6pt;height:21pt" o:ole="">
                  <v:imagedata r:id="rId37" o:title=""/>
                </v:shape>
                <o:OLEObject Type="Embed" ProgID="Equation.DSMT4" ShapeID="_x0000_i1038" DrawAspect="Content" ObjectID="_1846227200" r:id="rId38"/>
              </w:object>
            </w:r>
            <w:r w:rsidRPr="00102DED">
              <w:rPr>
                <w:rFonts w:ascii="Times New Roman" w:eastAsia="Times New Roman" w:hAnsi="Times New Roman" w:cs="Times New Roman"/>
                <w:sz w:val="20"/>
                <w:szCs w:val="20"/>
                <w:lang w:eastAsia="en-SG"/>
              </w:rPr>
              <w:t>.</w:t>
            </w:r>
          </w:p>
        </w:tc>
      </w:tr>
      <w:tr w:rsidR="00493AB5" w:rsidRPr="00102DED" w14:paraId="0881C446" w14:textId="77777777" w:rsidTr="00E610DB">
        <w:tc>
          <w:tcPr>
            <w:tcW w:w="9016" w:type="dxa"/>
            <w:tcBorders>
              <w:bottom w:val="single" w:sz="4" w:space="0" w:color="auto"/>
            </w:tcBorders>
          </w:tcPr>
          <w:p w14:paraId="2C6F3842" w14:textId="77777777" w:rsidR="00493AB5" w:rsidRPr="00102DED" w:rsidRDefault="00493AB5" w:rsidP="00E610DB">
            <w:pPr>
              <w:ind w:left="620" w:hanging="274"/>
              <w:jc w:val="both"/>
              <w:rPr>
                <w:rFonts w:ascii="Times New Roman" w:eastAsia="Times New Roman" w:hAnsi="Times New Roman" w:cs="Times New Roman"/>
                <w:b/>
                <w:bCs/>
                <w:sz w:val="20"/>
                <w:szCs w:val="20"/>
                <w:lang w:eastAsia="en-SG"/>
              </w:rPr>
            </w:pPr>
            <w:r w:rsidRPr="00102DED">
              <w:rPr>
                <w:rFonts w:ascii="Times New Roman" w:eastAsia="Times New Roman" w:hAnsi="Times New Roman" w:cs="Times New Roman"/>
                <w:b/>
                <w:bCs/>
                <w:sz w:val="20"/>
                <w:szCs w:val="20"/>
                <w:lang w:eastAsia="en-SG"/>
              </w:rPr>
              <w:t>3: Forecast Aggregation:</w:t>
            </w:r>
          </w:p>
          <w:p w14:paraId="41CE190A" w14:textId="77777777" w:rsidR="00493AB5" w:rsidRPr="00102DED" w:rsidRDefault="00493AB5" w:rsidP="00493AB5">
            <w:pPr>
              <w:pStyle w:val="ListParagraph"/>
              <w:numPr>
                <w:ilvl w:val="0"/>
                <w:numId w:val="33"/>
              </w:numPr>
              <w:spacing w:after="0" w:line="240" w:lineRule="auto"/>
              <w:jc w:val="both"/>
              <w:rPr>
                <w:rFonts w:ascii="Times New Roman" w:eastAsia="Times New Roman" w:hAnsi="Times New Roman" w:cs="Times New Roman"/>
                <w:sz w:val="20"/>
                <w:szCs w:val="20"/>
                <w:lang w:eastAsia="en-SG"/>
              </w:rPr>
            </w:pPr>
            <w:r w:rsidRPr="00102DED">
              <w:rPr>
                <w:rFonts w:ascii="Times New Roman" w:eastAsia="Times New Roman" w:hAnsi="Times New Roman" w:cs="Times New Roman"/>
                <w:sz w:val="20"/>
                <w:szCs w:val="20"/>
                <w:lang w:eastAsia="en-SG"/>
              </w:rPr>
              <w:t xml:space="preserve"> Calculate the final hybrid forecast by combining the first-stage forecast and the residuals forecast: </w:t>
            </w:r>
            <w:r w:rsidRPr="00102DED">
              <w:rPr>
                <w:rFonts w:ascii="Times New Roman" w:hAnsi="Times New Roman" w:cs="Times New Roman"/>
                <w:position w:val="-12"/>
                <w:sz w:val="20"/>
                <w:szCs w:val="20"/>
                <w:lang w:eastAsia="en-SG"/>
              </w:rPr>
              <w:object w:dxaOrig="1380" w:dyaOrig="420" w14:anchorId="2FB5AEEB">
                <v:shape id="_x0000_i1039" type="#_x0000_t75" style="width:67.8pt;height:21pt" o:ole="">
                  <v:imagedata r:id="rId39" o:title=""/>
                </v:shape>
                <o:OLEObject Type="Embed" ProgID="Equation.DSMT4" ShapeID="_x0000_i1039" DrawAspect="Content" ObjectID="_1846227201" r:id="rId40"/>
              </w:object>
            </w:r>
            <w:r w:rsidRPr="00102DED">
              <w:rPr>
                <w:rFonts w:ascii="Times New Roman" w:eastAsia="Times New Roman" w:hAnsi="Times New Roman" w:cs="Times New Roman"/>
                <w:sz w:val="20"/>
                <w:szCs w:val="20"/>
                <w:lang w:eastAsia="en-SG"/>
              </w:rPr>
              <w:t>.</w:t>
            </w:r>
          </w:p>
          <w:p w14:paraId="1AA35F0A" w14:textId="77777777" w:rsidR="00493AB5" w:rsidRPr="00102DED" w:rsidRDefault="00493AB5" w:rsidP="00E610DB">
            <w:pPr>
              <w:ind w:left="342"/>
              <w:jc w:val="both"/>
              <w:rPr>
                <w:rFonts w:ascii="Times New Roman" w:eastAsia="Times New Roman" w:hAnsi="Times New Roman" w:cs="Times New Roman"/>
                <w:sz w:val="20"/>
                <w:szCs w:val="20"/>
                <w:lang w:eastAsia="en-SG"/>
              </w:rPr>
            </w:pPr>
            <w:r w:rsidRPr="00102DED">
              <w:rPr>
                <w:rFonts w:ascii="Times New Roman" w:eastAsia="Times New Roman" w:hAnsi="Times New Roman" w:cs="Times New Roman"/>
                <w:b/>
                <w:bCs/>
                <w:sz w:val="20"/>
                <w:szCs w:val="20"/>
                <w:lang w:eastAsia="en-SG"/>
              </w:rPr>
              <w:t>Return:</w:t>
            </w:r>
            <w:r w:rsidRPr="00102DED">
              <w:rPr>
                <w:rFonts w:ascii="Times New Roman" w:eastAsia="Times New Roman" w:hAnsi="Times New Roman" w:cs="Times New Roman"/>
                <w:sz w:val="20"/>
                <w:szCs w:val="20"/>
                <w:lang w:eastAsia="en-SG"/>
              </w:rPr>
              <w:t xml:space="preserve"> Final hybrid forecast </w:t>
            </w:r>
            <w:r w:rsidRPr="00102DED">
              <w:rPr>
                <w:rFonts w:ascii="Times New Roman" w:eastAsia="Times New Roman" w:hAnsi="Times New Roman" w:cs="Times New Roman"/>
                <w:position w:val="-12"/>
                <w:sz w:val="20"/>
                <w:szCs w:val="20"/>
                <w:lang w:eastAsia="en-SG"/>
              </w:rPr>
              <w:object w:dxaOrig="260" w:dyaOrig="360" w14:anchorId="6804305B">
                <v:shape id="_x0000_i1040" type="#_x0000_t75" style="width:13.2pt;height:18pt" o:ole="">
                  <v:imagedata r:id="rId41" o:title=""/>
                </v:shape>
                <o:OLEObject Type="Embed" ProgID="Equation.DSMT4" ShapeID="_x0000_i1040" DrawAspect="Content" ObjectID="_1846227202" r:id="rId42"/>
              </w:object>
            </w:r>
          </w:p>
        </w:tc>
      </w:tr>
    </w:tbl>
    <w:p w14:paraId="1BFF6232" w14:textId="77777777" w:rsidR="00493AB5" w:rsidRPr="00102DED" w:rsidRDefault="00493AB5" w:rsidP="00493AB5">
      <w:pPr>
        <w:autoSpaceDE w:val="0"/>
        <w:autoSpaceDN w:val="0"/>
        <w:adjustRightInd w:val="0"/>
        <w:jc w:val="both"/>
        <w:rPr>
          <w:rFonts w:eastAsia="TimesNewRomanPSMT"/>
          <w:sz w:val="20"/>
          <w:szCs w:val="20"/>
        </w:rPr>
      </w:pPr>
    </w:p>
    <w:p w14:paraId="2F66E09F" w14:textId="77777777" w:rsidR="00493AB5" w:rsidRPr="00102DED" w:rsidRDefault="00493AB5" w:rsidP="00493AB5">
      <w:pPr>
        <w:autoSpaceDE w:val="0"/>
        <w:autoSpaceDN w:val="0"/>
        <w:adjustRightInd w:val="0"/>
        <w:jc w:val="both"/>
        <w:rPr>
          <w:b/>
          <w:bCs/>
          <w:i/>
          <w:iCs/>
          <w:color w:val="000000"/>
          <w:sz w:val="20"/>
          <w:szCs w:val="20"/>
        </w:rPr>
      </w:pPr>
      <w:r w:rsidRPr="00102DED">
        <w:rPr>
          <w:b/>
          <w:bCs/>
          <w:i/>
          <w:iCs/>
          <w:color w:val="000000"/>
          <w:sz w:val="20"/>
          <w:szCs w:val="20"/>
        </w:rPr>
        <w:t>2.5 Forecasting Accuracy Metrics</w:t>
      </w:r>
    </w:p>
    <w:p w14:paraId="65ADF9AA" w14:textId="77777777" w:rsidR="00102DED" w:rsidRPr="00102DED" w:rsidRDefault="00102DED" w:rsidP="00493AB5">
      <w:pPr>
        <w:autoSpaceDE w:val="0"/>
        <w:autoSpaceDN w:val="0"/>
        <w:adjustRightInd w:val="0"/>
        <w:jc w:val="both"/>
        <w:rPr>
          <w:b/>
          <w:bCs/>
          <w:color w:val="000000"/>
          <w:sz w:val="20"/>
          <w:szCs w:val="20"/>
        </w:rPr>
      </w:pPr>
    </w:p>
    <w:p w14:paraId="18C4000B" w14:textId="77777777" w:rsidR="00493AB5" w:rsidRDefault="00493AB5" w:rsidP="00102DED">
      <w:pPr>
        <w:autoSpaceDE w:val="0"/>
        <w:autoSpaceDN w:val="0"/>
        <w:adjustRightInd w:val="0"/>
        <w:spacing w:line="324" w:lineRule="auto"/>
        <w:jc w:val="both"/>
        <w:rPr>
          <w:color w:val="000000"/>
          <w:sz w:val="20"/>
          <w:szCs w:val="20"/>
        </w:rPr>
      </w:pPr>
      <w:r w:rsidRPr="00102DED">
        <w:rPr>
          <w:color w:val="000000"/>
          <w:sz w:val="20"/>
          <w:szCs w:val="20"/>
        </w:rPr>
        <w:t>Four important metrics were used to assess the hybrid models' forecasting performance: Mean Squared Error (MSE), Root Mean Squared Error (RMSE), Mean Absolute Error (MAE), Mean Absolute Percentage Error (MAPE). These metrics were calculated as follows:</w:t>
      </w:r>
    </w:p>
    <w:p w14:paraId="63C803EF" w14:textId="77777777" w:rsidR="00102DED" w:rsidRPr="007C7BD7" w:rsidRDefault="00102DED" w:rsidP="00102DED">
      <w:pPr>
        <w:autoSpaceDE w:val="0"/>
        <w:autoSpaceDN w:val="0"/>
        <w:adjustRightInd w:val="0"/>
        <w:spacing w:line="324" w:lineRule="auto"/>
        <w:jc w:val="both"/>
        <w:rPr>
          <w:color w:val="000000"/>
          <w:sz w:val="8"/>
          <w:szCs w:val="8"/>
        </w:rPr>
      </w:pPr>
    </w:p>
    <w:p w14:paraId="32425607" w14:textId="27B10827" w:rsidR="00493AB5" w:rsidRPr="00102DED" w:rsidRDefault="007C7BD7" w:rsidP="00493AB5">
      <w:pPr>
        <w:ind w:firstLine="720"/>
        <w:rPr>
          <w:b/>
          <w:bCs/>
          <w:sz w:val="20"/>
          <w:szCs w:val="20"/>
        </w:rPr>
      </w:pPr>
      <w:r w:rsidRPr="00102DED">
        <w:rPr>
          <w:position w:val="-30"/>
          <w:sz w:val="20"/>
          <w:szCs w:val="20"/>
        </w:rPr>
        <w:object w:dxaOrig="2360" w:dyaOrig="720" w14:anchorId="03BFFBBD">
          <v:shape id="_x0000_i1041" type="#_x0000_t75" style="width:88.2pt;height:27pt" o:ole="">
            <v:imagedata r:id="rId43" o:title=""/>
          </v:shape>
          <o:OLEObject Type="Embed" ProgID="Equation.DSMT4" ShapeID="_x0000_i1041" DrawAspect="Content" ObjectID="_1846227203" r:id="rId44"/>
        </w:object>
      </w:r>
      <w:r w:rsidR="00493AB5" w:rsidRPr="00102DED">
        <w:rPr>
          <w:sz w:val="20"/>
          <w:szCs w:val="20"/>
        </w:rPr>
        <w:t>,</w:t>
      </w:r>
      <w:r w:rsidR="00493AB5" w:rsidRPr="00102DED">
        <w:rPr>
          <w:b/>
          <w:bCs/>
          <w:sz w:val="20"/>
          <w:szCs w:val="20"/>
        </w:rPr>
        <w:t xml:space="preserve"> </w:t>
      </w:r>
      <w:r w:rsidR="00493AB5" w:rsidRPr="00102DED">
        <w:rPr>
          <w:sz w:val="20"/>
          <w:szCs w:val="20"/>
        </w:rPr>
        <w:tab/>
      </w:r>
      <w:r w:rsidR="00493AB5" w:rsidRPr="00102DED">
        <w:rPr>
          <w:sz w:val="20"/>
          <w:szCs w:val="20"/>
        </w:rPr>
        <w:tab/>
      </w:r>
      <w:r w:rsidR="00493AB5" w:rsidRPr="00102DED">
        <w:rPr>
          <w:sz w:val="20"/>
          <w:szCs w:val="20"/>
        </w:rPr>
        <w:tab/>
      </w:r>
      <w:r w:rsidR="00493AB5" w:rsidRPr="00102DED">
        <w:rPr>
          <w:sz w:val="20"/>
          <w:szCs w:val="20"/>
        </w:rPr>
        <w:tab/>
      </w:r>
      <w:r w:rsidR="00493AB5" w:rsidRPr="00102DED">
        <w:rPr>
          <w:sz w:val="20"/>
          <w:szCs w:val="20"/>
        </w:rPr>
        <w:tab/>
      </w:r>
      <w:r w:rsidR="00493AB5" w:rsidRPr="00102DED">
        <w:rPr>
          <w:sz w:val="20"/>
          <w:szCs w:val="20"/>
        </w:rPr>
        <w:tab/>
      </w:r>
      <w:r w:rsidR="00493AB5" w:rsidRPr="00102DED">
        <w:rPr>
          <w:sz w:val="20"/>
          <w:szCs w:val="20"/>
        </w:rPr>
        <w:tab/>
      </w:r>
    </w:p>
    <w:p w14:paraId="35EB0E94" w14:textId="6475DC92" w:rsidR="00493AB5" w:rsidRPr="00102DED" w:rsidRDefault="007C7BD7" w:rsidP="00493AB5">
      <w:pPr>
        <w:ind w:firstLine="720"/>
        <w:rPr>
          <w:sz w:val="20"/>
          <w:szCs w:val="20"/>
        </w:rPr>
      </w:pPr>
      <w:r w:rsidRPr="00102DED">
        <w:rPr>
          <w:position w:val="-32"/>
          <w:sz w:val="20"/>
          <w:szCs w:val="20"/>
        </w:rPr>
        <w:object w:dxaOrig="2720" w:dyaOrig="800" w14:anchorId="77292B9E">
          <v:shape id="_x0000_i1042" type="#_x0000_t75" style="width:99.6pt;height:29.4pt" o:ole="">
            <v:imagedata r:id="rId45" o:title=""/>
          </v:shape>
          <o:OLEObject Type="Embed" ProgID="Equation.DSMT4" ShapeID="_x0000_i1042" DrawAspect="Content" ObjectID="_1846227204" r:id="rId46"/>
        </w:object>
      </w:r>
      <w:r w:rsidR="00493AB5" w:rsidRPr="00102DED">
        <w:rPr>
          <w:sz w:val="20"/>
          <w:szCs w:val="20"/>
        </w:rPr>
        <w:t>,</w:t>
      </w:r>
      <w:r w:rsidR="00493AB5" w:rsidRPr="00102DED">
        <w:rPr>
          <w:sz w:val="20"/>
          <w:szCs w:val="20"/>
        </w:rPr>
        <w:tab/>
      </w:r>
      <w:r w:rsidR="00493AB5" w:rsidRPr="00102DED">
        <w:rPr>
          <w:sz w:val="20"/>
          <w:szCs w:val="20"/>
        </w:rPr>
        <w:tab/>
      </w:r>
      <w:r w:rsidR="00493AB5" w:rsidRPr="00102DED">
        <w:rPr>
          <w:sz w:val="20"/>
          <w:szCs w:val="20"/>
        </w:rPr>
        <w:tab/>
      </w:r>
      <w:r w:rsidR="00493AB5" w:rsidRPr="00102DED">
        <w:rPr>
          <w:sz w:val="20"/>
          <w:szCs w:val="20"/>
        </w:rPr>
        <w:tab/>
      </w:r>
      <w:r w:rsidR="00493AB5" w:rsidRPr="00102DED">
        <w:rPr>
          <w:sz w:val="20"/>
          <w:szCs w:val="20"/>
        </w:rPr>
        <w:tab/>
      </w:r>
      <w:r w:rsidR="00493AB5" w:rsidRPr="00102DED">
        <w:rPr>
          <w:sz w:val="20"/>
          <w:szCs w:val="20"/>
        </w:rPr>
        <w:tab/>
      </w:r>
      <w:r w:rsidR="00493AB5" w:rsidRPr="00102DED">
        <w:rPr>
          <w:sz w:val="20"/>
          <w:szCs w:val="20"/>
        </w:rPr>
        <w:tab/>
      </w:r>
    </w:p>
    <w:p w14:paraId="159B1AE9" w14:textId="17F49E39" w:rsidR="00493AB5" w:rsidRPr="00102DED" w:rsidRDefault="007C7BD7" w:rsidP="00493AB5">
      <w:pPr>
        <w:ind w:firstLine="720"/>
        <w:rPr>
          <w:sz w:val="20"/>
          <w:szCs w:val="20"/>
        </w:rPr>
      </w:pPr>
      <w:r w:rsidRPr="00102DED">
        <w:rPr>
          <w:position w:val="-30"/>
          <w:sz w:val="20"/>
          <w:szCs w:val="20"/>
        </w:rPr>
        <w:object w:dxaOrig="2160" w:dyaOrig="720" w14:anchorId="017B41D1">
          <v:shape id="_x0000_i1043" type="#_x0000_t75" style="width:86.4pt;height:28.8pt" o:ole="">
            <v:imagedata r:id="rId47" o:title=""/>
          </v:shape>
          <o:OLEObject Type="Embed" ProgID="Equation.DSMT4" ShapeID="_x0000_i1043" DrawAspect="Content" ObjectID="_1846227205" r:id="rId48"/>
        </w:object>
      </w:r>
      <w:r w:rsidR="00493AB5" w:rsidRPr="00102DED">
        <w:rPr>
          <w:sz w:val="20"/>
          <w:szCs w:val="20"/>
        </w:rPr>
        <w:t>,</w:t>
      </w:r>
      <w:r w:rsidR="00493AB5" w:rsidRPr="00102DED">
        <w:rPr>
          <w:sz w:val="20"/>
          <w:szCs w:val="20"/>
        </w:rPr>
        <w:tab/>
      </w:r>
      <w:r w:rsidR="00493AB5" w:rsidRPr="00102DED">
        <w:rPr>
          <w:sz w:val="20"/>
          <w:szCs w:val="20"/>
        </w:rPr>
        <w:tab/>
      </w:r>
      <w:r w:rsidR="00493AB5" w:rsidRPr="00102DED">
        <w:rPr>
          <w:sz w:val="20"/>
          <w:szCs w:val="20"/>
        </w:rPr>
        <w:tab/>
      </w:r>
      <w:r w:rsidR="00493AB5" w:rsidRPr="00102DED">
        <w:rPr>
          <w:sz w:val="20"/>
          <w:szCs w:val="20"/>
        </w:rPr>
        <w:tab/>
      </w:r>
      <w:r w:rsidR="00493AB5" w:rsidRPr="00102DED">
        <w:rPr>
          <w:sz w:val="20"/>
          <w:szCs w:val="20"/>
        </w:rPr>
        <w:tab/>
      </w:r>
      <w:r w:rsidR="00493AB5" w:rsidRPr="00102DED">
        <w:rPr>
          <w:sz w:val="20"/>
          <w:szCs w:val="20"/>
        </w:rPr>
        <w:tab/>
      </w:r>
      <w:r w:rsidR="00493AB5" w:rsidRPr="00102DED">
        <w:rPr>
          <w:sz w:val="20"/>
          <w:szCs w:val="20"/>
        </w:rPr>
        <w:tab/>
      </w:r>
    </w:p>
    <w:p w14:paraId="7A6419A2" w14:textId="762C53B4" w:rsidR="00493AB5" w:rsidRPr="00102DED" w:rsidRDefault="007C7BD7" w:rsidP="00493AB5">
      <w:pPr>
        <w:ind w:firstLine="720"/>
        <w:rPr>
          <w:sz w:val="20"/>
          <w:szCs w:val="20"/>
        </w:rPr>
      </w:pPr>
      <w:r w:rsidRPr="00102DED">
        <w:rPr>
          <w:position w:val="-32"/>
          <w:sz w:val="20"/>
          <w:szCs w:val="20"/>
        </w:rPr>
        <w:object w:dxaOrig="3140" w:dyaOrig="780" w14:anchorId="70989450">
          <v:shape id="_x0000_i1044" type="#_x0000_t75" style="width:121.2pt;height:30pt" o:ole="">
            <v:imagedata r:id="rId49" o:title=""/>
          </v:shape>
          <o:OLEObject Type="Embed" ProgID="Equation.DSMT4" ShapeID="_x0000_i1044" DrawAspect="Content" ObjectID="_1846227206" r:id="rId50"/>
        </w:object>
      </w:r>
      <w:r w:rsidR="00493AB5" w:rsidRPr="00102DED">
        <w:rPr>
          <w:sz w:val="20"/>
          <w:szCs w:val="20"/>
        </w:rPr>
        <w:t xml:space="preserve">, </w:t>
      </w:r>
      <w:r w:rsidR="00493AB5" w:rsidRPr="00102DED">
        <w:rPr>
          <w:sz w:val="20"/>
          <w:szCs w:val="20"/>
        </w:rPr>
        <w:tab/>
      </w:r>
      <w:r w:rsidR="00493AB5" w:rsidRPr="00102DED">
        <w:rPr>
          <w:sz w:val="20"/>
          <w:szCs w:val="20"/>
        </w:rPr>
        <w:tab/>
      </w:r>
      <w:r w:rsidR="00493AB5" w:rsidRPr="00102DED">
        <w:rPr>
          <w:sz w:val="20"/>
          <w:szCs w:val="20"/>
        </w:rPr>
        <w:tab/>
      </w:r>
      <w:r w:rsidR="00493AB5" w:rsidRPr="00102DED">
        <w:rPr>
          <w:sz w:val="20"/>
          <w:szCs w:val="20"/>
        </w:rPr>
        <w:tab/>
      </w:r>
      <w:r w:rsidR="00493AB5" w:rsidRPr="00102DED">
        <w:rPr>
          <w:sz w:val="20"/>
          <w:szCs w:val="20"/>
        </w:rPr>
        <w:tab/>
      </w:r>
    </w:p>
    <w:p w14:paraId="6D385682" w14:textId="77777777" w:rsidR="00493AB5" w:rsidRPr="007C7BD7" w:rsidRDefault="00493AB5" w:rsidP="00493AB5">
      <w:pPr>
        <w:jc w:val="right"/>
        <w:rPr>
          <w:b/>
          <w:bCs/>
          <w:sz w:val="10"/>
          <w:szCs w:val="10"/>
        </w:rPr>
      </w:pPr>
    </w:p>
    <w:p w14:paraId="348D1EC4" w14:textId="77777777" w:rsidR="002B5011" w:rsidRDefault="002B5011" w:rsidP="00493AB5">
      <w:pPr>
        <w:jc w:val="both"/>
        <w:rPr>
          <w:sz w:val="20"/>
          <w:szCs w:val="20"/>
        </w:rPr>
      </w:pPr>
    </w:p>
    <w:p w14:paraId="255BA068" w14:textId="780D629D" w:rsidR="00493AB5" w:rsidRPr="0079771F" w:rsidRDefault="00493AB5" w:rsidP="00493AB5">
      <w:pPr>
        <w:jc w:val="both"/>
        <w:rPr>
          <w:sz w:val="20"/>
          <w:szCs w:val="20"/>
        </w:rPr>
      </w:pPr>
      <w:r w:rsidRPr="00102DED">
        <w:rPr>
          <w:sz w:val="20"/>
          <w:szCs w:val="20"/>
        </w:rPr>
        <w:t xml:space="preserve">where </w:t>
      </w:r>
      <w:r w:rsidRPr="00102DED">
        <w:rPr>
          <w:position w:val="-6"/>
          <w:sz w:val="20"/>
          <w:szCs w:val="20"/>
        </w:rPr>
        <w:object w:dxaOrig="200" w:dyaOrig="220" w14:anchorId="287EB368">
          <v:shape id="_x0000_i1045" type="#_x0000_t75" style="width:10.2pt;height:10.8pt" o:ole="">
            <v:imagedata r:id="rId51" o:title=""/>
          </v:shape>
          <o:OLEObject Type="Embed" ProgID="Equation.DSMT4" ShapeID="_x0000_i1045" DrawAspect="Content" ObjectID="_1846227207" r:id="rId52"/>
        </w:object>
      </w:r>
      <w:r w:rsidRPr="00102DED">
        <w:rPr>
          <w:sz w:val="20"/>
          <w:szCs w:val="20"/>
        </w:rPr>
        <w:t xml:space="preserve"> indicates the number of observations, </w:t>
      </w:r>
      <w:r w:rsidRPr="00102DED">
        <w:rPr>
          <w:position w:val="-10"/>
          <w:sz w:val="20"/>
          <w:szCs w:val="20"/>
        </w:rPr>
        <w:object w:dxaOrig="220" w:dyaOrig="300" w14:anchorId="1FB562D7">
          <v:shape id="_x0000_i1046" type="#_x0000_t75" style="width:12pt;height:16.2pt" o:ole="">
            <v:imagedata r:id="rId53" o:title=""/>
          </v:shape>
          <o:OLEObject Type="Embed" ProgID="Equation.DSMT4" ShapeID="_x0000_i1046" DrawAspect="Content" ObjectID="_1846227208" r:id="rId54"/>
        </w:object>
      </w:r>
      <w:r w:rsidRPr="00102DED">
        <w:rPr>
          <w:sz w:val="20"/>
          <w:szCs w:val="20"/>
        </w:rPr>
        <w:t xml:space="preserve"> denotes the original values, and </w:t>
      </w:r>
      <w:r w:rsidRPr="00102DED">
        <w:rPr>
          <w:position w:val="-10"/>
          <w:sz w:val="20"/>
          <w:szCs w:val="20"/>
        </w:rPr>
        <w:object w:dxaOrig="220" w:dyaOrig="300" w14:anchorId="0C9DA594">
          <v:shape id="_x0000_i1047" type="#_x0000_t75" style="width:12pt;height:16.2pt" o:ole="">
            <v:imagedata r:id="rId55" o:title=""/>
          </v:shape>
          <o:OLEObject Type="Embed" ProgID="Equation.DSMT4" ShapeID="_x0000_i1047" DrawAspect="Content" ObjectID="_1846227209" r:id="rId56"/>
        </w:object>
      </w:r>
      <w:r w:rsidRPr="00102DED">
        <w:rPr>
          <w:sz w:val="20"/>
          <w:szCs w:val="20"/>
        </w:rPr>
        <w:t xml:space="preserve"> represents the forecasted values </w:t>
      </w:r>
      <w:sdt>
        <w:sdtPr>
          <w:rPr>
            <w:rFonts w:eastAsia="TimesNewRomanPSMT"/>
            <w:sz w:val="20"/>
            <w:szCs w:val="20"/>
          </w:rPr>
          <w:tag w:val="MENDELEY_CITATION_v3_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"/>
          <w:id w:val="259187848"/>
          <w:placeholder>
            <w:docPart w:val="65E854C38B3941F9BD0DB56B30B26A9C"/>
          </w:placeholder>
        </w:sdtPr>
        <w:sdtContent>
          <w:r w:rsidRPr="00102DED">
            <w:rPr>
              <w:rFonts w:eastAsia="TimesNewRomanPSMT"/>
              <w:sz w:val="20"/>
              <w:szCs w:val="20"/>
            </w:rPr>
            <w:t>(Hyndman &amp; Athanasopoulos, 2018)</w:t>
          </w:r>
        </w:sdtContent>
      </w:sdt>
      <w:r w:rsidRPr="00102DED">
        <w:rPr>
          <w:rFonts w:eastAsia="TimesNewRomanPSMT"/>
          <w:sz w:val="20"/>
          <w:szCs w:val="20"/>
        </w:rPr>
        <w:t>.</w:t>
      </w:r>
      <w:r w:rsidRPr="0079771F">
        <w:rPr>
          <w:rFonts w:eastAsia="TimesNewRomanPSMT"/>
          <w:sz w:val="20"/>
          <w:szCs w:val="20"/>
        </w:rPr>
        <w:t xml:space="preserve"> </w:t>
      </w:r>
    </w:p>
    <w:p w14:paraId="47256DE7" w14:textId="77777777" w:rsidR="00493AB5" w:rsidRPr="0079771F" w:rsidRDefault="00493AB5" w:rsidP="00493AB5">
      <w:pPr>
        <w:autoSpaceDE w:val="0"/>
        <w:autoSpaceDN w:val="0"/>
        <w:adjustRightInd w:val="0"/>
        <w:jc w:val="both"/>
        <w:rPr>
          <w:rFonts w:eastAsia="TimesNewRomanPSMT"/>
          <w:b/>
          <w:sz w:val="20"/>
          <w:szCs w:val="20"/>
        </w:rPr>
      </w:pPr>
    </w:p>
    <w:p w14:paraId="01F612A2" w14:textId="77777777" w:rsidR="00493AB5" w:rsidRDefault="00493AB5" w:rsidP="00493AB5">
      <w:pPr>
        <w:pStyle w:val="ListParagraph"/>
        <w:numPr>
          <w:ilvl w:val="0"/>
          <w:numId w:val="31"/>
        </w:numPr>
        <w:spacing w:after="0" w:line="240" w:lineRule="auto"/>
        <w:ind w:left="270" w:hanging="270"/>
        <w:rPr>
          <w:rFonts w:ascii="Times New Roman" w:hAnsi="Times New Roman" w:cs="Times New Roman"/>
          <w:b/>
          <w:sz w:val="20"/>
          <w:szCs w:val="20"/>
        </w:rPr>
      </w:pPr>
      <w:r w:rsidRPr="0079771F">
        <w:rPr>
          <w:rFonts w:ascii="Times New Roman" w:hAnsi="Times New Roman" w:cs="Times New Roman"/>
          <w:b/>
          <w:sz w:val="20"/>
          <w:szCs w:val="20"/>
        </w:rPr>
        <w:t>Result</w:t>
      </w:r>
    </w:p>
    <w:p w14:paraId="31DE73CE" w14:textId="77777777" w:rsidR="00102DED" w:rsidRPr="007C7BD7" w:rsidRDefault="00102DED" w:rsidP="00102DED">
      <w:pPr>
        <w:pStyle w:val="ListParagraph"/>
        <w:spacing w:after="0" w:line="240" w:lineRule="auto"/>
        <w:ind w:left="270"/>
        <w:rPr>
          <w:rFonts w:ascii="Times New Roman" w:hAnsi="Times New Roman" w:cs="Times New Roman"/>
          <w:b/>
          <w:sz w:val="12"/>
          <w:szCs w:val="12"/>
        </w:rPr>
      </w:pPr>
    </w:p>
    <w:p w14:paraId="583590EA" w14:textId="77777777" w:rsidR="00493AB5" w:rsidRDefault="00493AB5" w:rsidP="00493AB5">
      <w:pPr>
        <w:autoSpaceDE w:val="0"/>
        <w:autoSpaceDN w:val="0"/>
        <w:adjustRightInd w:val="0"/>
        <w:jc w:val="both"/>
        <w:rPr>
          <w:b/>
          <w:bCs/>
          <w:i/>
          <w:iCs/>
          <w:color w:val="000000"/>
          <w:sz w:val="20"/>
          <w:szCs w:val="20"/>
        </w:rPr>
      </w:pPr>
      <w:r w:rsidRPr="00102DED">
        <w:rPr>
          <w:b/>
          <w:bCs/>
          <w:i/>
          <w:iCs/>
          <w:color w:val="000000"/>
          <w:sz w:val="20"/>
          <w:szCs w:val="20"/>
        </w:rPr>
        <w:t>3.1 Forecast Evaluation of the Models</w:t>
      </w:r>
    </w:p>
    <w:p w14:paraId="24D13993" w14:textId="77777777" w:rsidR="00102DED" w:rsidRPr="00102DED" w:rsidRDefault="00102DED" w:rsidP="00493AB5">
      <w:pPr>
        <w:autoSpaceDE w:val="0"/>
        <w:autoSpaceDN w:val="0"/>
        <w:adjustRightInd w:val="0"/>
        <w:jc w:val="both"/>
        <w:rPr>
          <w:b/>
          <w:bCs/>
          <w:i/>
          <w:iCs/>
          <w:color w:val="000000"/>
          <w:sz w:val="20"/>
          <w:szCs w:val="20"/>
        </w:rPr>
      </w:pPr>
    </w:p>
    <w:p w14:paraId="1A054677" w14:textId="77777777" w:rsidR="00493AB5" w:rsidRPr="0079771F" w:rsidRDefault="00493AB5" w:rsidP="00102DED">
      <w:pPr>
        <w:autoSpaceDE w:val="0"/>
        <w:autoSpaceDN w:val="0"/>
        <w:adjustRightInd w:val="0"/>
        <w:spacing w:line="324" w:lineRule="auto"/>
        <w:jc w:val="both"/>
        <w:rPr>
          <w:color w:val="000000"/>
          <w:sz w:val="20"/>
          <w:szCs w:val="20"/>
        </w:rPr>
      </w:pPr>
      <w:r w:rsidRPr="0079771F">
        <w:rPr>
          <w:sz w:val="20"/>
          <w:szCs w:val="20"/>
        </w:rPr>
        <w:t xml:space="preserve">To evaluate the comparative performance, we have considered eleven comparative models. </w:t>
      </w:r>
      <w:r w:rsidRPr="0079771F">
        <w:rPr>
          <w:color w:val="000000"/>
          <w:sz w:val="20"/>
          <w:szCs w:val="20"/>
        </w:rPr>
        <w:t xml:space="preserve">Table 2 provides an evaluation of the forecasting accuracy measures of all those eleven models by applying to the “UKgas” and “fdeaths” data. Models are re-identified and re-estimated with each step and forecasts are generated and evaluated against actual observations using MSE, RMSE MAE, and MAPE. </w:t>
      </w:r>
    </w:p>
    <w:p w14:paraId="576D0B76" w14:textId="77777777" w:rsidR="00493AB5" w:rsidRDefault="00493AB5" w:rsidP="00493AB5">
      <w:pPr>
        <w:autoSpaceDE w:val="0"/>
        <w:autoSpaceDN w:val="0"/>
        <w:adjustRightInd w:val="0"/>
        <w:jc w:val="both"/>
        <w:rPr>
          <w:sz w:val="20"/>
          <w:szCs w:val="20"/>
        </w:rPr>
      </w:pPr>
    </w:p>
    <w:p w14:paraId="0D5D8B9B" w14:textId="1D062D3C" w:rsidR="00493AB5" w:rsidRDefault="00493AB5" w:rsidP="00102DED">
      <w:pPr>
        <w:ind w:left="851" w:hanging="851"/>
        <w:jc w:val="both"/>
        <w:rPr>
          <w:rFonts w:eastAsia="Calibri"/>
          <w:color w:val="000000" w:themeColor="text1"/>
          <w:sz w:val="20"/>
          <w:szCs w:val="20"/>
        </w:rPr>
      </w:pPr>
      <w:r w:rsidRPr="0079771F">
        <w:rPr>
          <w:b/>
          <w:color w:val="000000"/>
          <w:sz w:val="20"/>
          <w:szCs w:val="20"/>
        </w:rPr>
        <w:t>Table 2</w:t>
      </w:r>
      <w:r w:rsidR="00102DED">
        <w:rPr>
          <w:b/>
          <w:color w:val="000000"/>
          <w:sz w:val="20"/>
          <w:szCs w:val="20"/>
        </w:rPr>
        <w:t>.</w:t>
      </w:r>
      <w:r w:rsidRPr="0079771F">
        <w:rPr>
          <w:color w:val="000000"/>
          <w:sz w:val="20"/>
          <w:szCs w:val="20"/>
        </w:rPr>
        <w:t xml:space="preserve"> </w:t>
      </w:r>
      <w:r w:rsidRPr="0079771F">
        <w:rPr>
          <w:rFonts w:eastAsia="Calibri"/>
          <w:color w:val="000000" w:themeColor="text1"/>
          <w:sz w:val="20"/>
          <w:szCs w:val="20"/>
        </w:rPr>
        <w:t xml:space="preserve">Forecasting </w:t>
      </w:r>
      <w:r w:rsidR="007C7BD7">
        <w:rPr>
          <w:rFonts w:eastAsia="Calibri"/>
          <w:color w:val="000000" w:themeColor="text1"/>
          <w:sz w:val="20"/>
          <w:szCs w:val="20"/>
        </w:rPr>
        <w:t>A</w:t>
      </w:r>
      <w:r w:rsidRPr="0079771F">
        <w:rPr>
          <w:rFonts w:eastAsia="Calibri"/>
          <w:color w:val="000000" w:themeColor="text1"/>
          <w:sz w:val="20"/>
          <w:szCs w:val="20"/>
        </w:rPr>
        <w:t xml:space="preserve">ccuracy </w:t>
      </w:r>
      <w:r w:rsidR="007C7BD7">
        <w:rPr>
          <w:rFonts w:eastAsia="Calibri"/>
          <w:color w:val="000000" w:themeColor="text1"/>
          <w:sz w:val="20"/>
          <w:szCs w:val="20"/>
        </w:rPr>
        <w:t>M</w:t>
      </w:r>
      <w:r w:rsidRPr="0079771F">
        <w:rPr>
          <w:rFonts w:eastAsia="Calibri"/>
          <w:color w:val="000000" w:themeColor="text1"/>
          <w:sz w:val="20"/>
          <w:szCs w:val="20"/>
        </w:rPr>
        <w:t xml:space="preserve">easures of </w:t>
      </w:r>
      <w:r w:rsidR="007C7BD7">
        <w:rPr>
          <w:rFonts w:eastAsia="Calibri"/>
          <w:color w:val="000000" w:themeColor="text1"/>
          <w:sz w:val="20"/>
          <w:szCs w:val="20"/>
        </w:rPr>
        <w:t>D</w:t>
      </w:r>
      <w:r w:rsidRPr="0079771F">
        <w:rPr>
          <w:rFonts w:eastAsia="Calibri"/>
          <w:color w:val="000000" w:themeColor="text1"/>
          <w:sz w:val="20"/>
          <w:szCs w:val="20"/>
        </w:rPr>
        <w:t xml:space="preserve">ifferent </w:t>
      </w:r>
      <w:r w:rsidR="007C7BD7">
        <w:rPr>
          <w:rFonts w:eastAsia="Calibri"/>
          <w:color w:val="000000" w:themeColor="text1"/>
          <w:sz w:val="20"/>
          <w:szCs w:val="20"/>
        </w:rPr>
        <w:t>M</w:t>
      </w:r>
      <w:r w:rsidRPr="0079771F">
        <w:rPr>
          <w:rFonts w:eastAsia="Calibri"/>
          <w:color w:val="000000" w:themeColor="text1"/>
          <w:sz w:val="20"/>
          <w:szCs w:val="20"/>
        </w:rPr>
        <w:t xml:space="preserve">odels for </w:t>
      </w:r>
      <w:r w:rsidR="007C7BD7">
        <w:rPr>
          <w:rFonts w:eastAsia="Calibri"/>
          <w:color w:val="000000" w:themeColor="text1"/>
          <w:sz w:val="20"/>
          <w:szCs w:val="20"/>
        </w:rPr>
        <w:t>P</w:t>
      </w:r>
      <w:r w:rsidRPr="0079771F">
        <w:rPr>
          <w:rFonts w:eastAsia="Calibri"/>
          <w:color w:val="000000" w:themeColor="text1"/>
          <w:sz w:val="20"/>
          <w:szCs w:val="20"/>
        </w:rPr>
        <w:t xml:space="preserve">redicting </w:t>
      </w:r>
      <w:r w:rsidR="007C7BD7">
        <w:rPr>
          <w:rFonts w:eastAsia="Calibri"/>
          <w:color w:val="000000" w:themeColor="text1"/>
          <w:sz w:val="20"/>
          <w:szCs w:val="20"/>
        </w:rPr>
        <w:t>T</w:t>
      </w:r>
      <w:r w:rsidRPr="0079771F">
        <w:rPr>
          <w:rFonts w:eastAsia="Calibri"/>
          <w:color w:val="000000" w:themeColor="text1"/>
          <w:sz w:val="20"/>
          <w:szCs w:val="20"/>
        </w:rPr>
        <w:t>ime-</w:t>
      </w:r>
      <w:r w:rsidR="007C7BD7">
        <w:rPr>
          <w:rFonts w:eastAsia="Calibri"/>
          <w:color w:val="000000" w:themeColor="text1"/>
          <w:sz w:val="20"/>
          <w:szCs w:val="20"/>
        </w:rPr>
        <w:t>S</w:t>
      </w:r>
      <w:r w:rsidRPr="0079771F">
        <w:rPr>
          <w:rFonts w:eastAsia="Calibri"/>
          <w:color w:val="000000" w:themeColor="text1"/>
          <w:sz w:val="20"/>
          <w:szCs w:val="20"/>
        </w:rPr>
        <w:t xml:space="preserve">eries </w:t>
      </w:r>
      <w:r w:rsidR="007C7BD7">
        <w:rPr>
          <w:rFonts w:eastAsia="Calibri"/>
          <w:color w:val="000000" w:themeColor="text1"/>
          <w:sz w:val="20"/>
          <w:szCs w:val="20"/>
        </w:rPr>
        <w:t>O</w:t>
      </w:r>
      <w:r w:rsidRPr="0079771F">
        <w:rPr>
          <w:rFonts w:eastAsia="Calibri"/>
          <w:color w:val="000000" w:themeColor="text1"/>
          <w:sz w:val="20"/>
          <w:szCs w:val="20"/>
        </w:rPr>
        <w:t xml:space="preserve">bservation with </w:t>
      </w:r>
      <w:r w:rsidR="007C7BD7">
        <w:rPr>
          <w:rFonts w:eastAsia="Calibri"/>
          <w:color w:val="000000" w:themeColor="text1"/>
          <w:sz w:val="20"/>
          <w:szCs w:val="20"/>
        </w:rPr>
        <w:t>M</w:t>
      </w:r>
      <w:r w:rsidRPr="0079771F">
        <w:rPr>
          <w:rFonts w:eastAsia="Calibri"/>
          <w:color w:val="000000" w:themeColor="text1"/>
          <w:sz w:val="20"/>
          <w:szCs w:val="20"/>
        </w:rPr>
        <w:t xml:space="preserve">ultiplicative </w:t>
      </w:r>
      <w:r w:rsidR="007C7BD7">
        <w:rPr>
          <w:rFonts w:eastAsia="Calibri"/>
          <w:color w:val="000000" w:themeColor="text1"/>
          <w:sz w:val="20"/>
          <w:szCs w:val="20"/>
        </w:rPr>
        <w:t>S</w:t>
      </w:r>
      <w:r w:rsidRPr="0079771F">
        <w:rPr>
          <w:rFonts w:eastAsia="Calibri"/>
          <w:color w:val="000000" w:themeColor="text1"/>
          <w:sz w:val="20"/>
          <w:szCs w:val="20"/>
        </w:rPr>
        <w:t xml:space="preserve">easonality </w:t>
      </w:r>
    </w:p>
    <w:p w14:paraId="58C175B3" w14:textId="77777777" w:rsidR="00493AB5" w:rsidRPr="0079771F" w:rsidRDefault="00493AB5" w:rsidP="00493AB5">
      <w:pPr>
        <w:jc w:val="both"/>
        <w:rPr>
          <w:rFonts w:eastAsia="Calibri"/>
          <w:color w:val="000000" w:themeColor="text1"/>
          <w:sz w:val="20"/>
          <w:szCs w:val="20"/>
        </w:rPr>
      </w:pPr>
    </w:p>
    <w:tbl>
      <w:tblPr>
        <w:tblStyle w:val="TableGrid"/>
        <w:tblW w:w="0" w:type="auto"/>
        <w:jc w:val="center"/>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1333"/>
        <w:gridCol w:w="1914"/>
        <w:gridCol w:w="1232"/>
        <w:gridCol w:w="1268"/>
        <w:gridCol w:w="1241"/>
        <w:gridCol w:w="961"/>
      </w:tblGrid>
      <w:tr w:rsidR="00493AB5" w:rsidRPr="0079771F" w14:paraId="4C2982BE" w14:textId="77777777" w:rsidTr="00253C1A">
        <w:trPr>
          <w:trHeight w:val="279"/>
          <w:tblHeader/>
          <w:jc w:val="center"/>
        </w:trPr>
        <w:tc>
          <w:tcPr>
            <w:tcW w:w="1568" w:type="dxa"/>
          </w:tcPr>
          <w:p w14:paraId="10CD3D4E" w14:textId="77777777" w:rsidR="00493AB5" w:rsidRPr="0079771F" w:rsidRDefault="00493AB5" w:rsidP="00E610DB">
            <w:pPr>
              <w:rPr>
                <w:rFonts w:ascii="Times New Roman" w:hAnsi="Times New Roman" w:cs="Times New Roman"/>
                <w:b/>
                <w:bCs/>
                <w:sz w:val="20"/>
                <w:szCs w:val="20"/>
              </w:rPr>
            </w:pPr>
            <w:r w:rsidRPr="0079771F">
              <w:rPr>
                <w:rFonts w:ascii="Times New Roman" w:hAnsi="Times New Roman" w:cs="Times New Roman"/>
                <w:b/>
                <w:bCs/>
                <w:sz w:val="20"/>
                <w:szCs w:val="20"/>
              </w:rPr>
              <w:t>Data</w:t>
            </w:r>
          </w:p>
        </w:tc>
        <w:tc>
          <w:tcPr>
            <w:tcW w:w="2355" w:type="dxa"/>
          </w:tcPr>
          <w:p w14:paraId="2CB594AE" w14:textId="77777777" w:rsidR="00493AB5" w:rsidRPr="0079771F" w:rsidRDefault="00493AB5" w:rsidP="00E610DB">
            <w:pPr>
              <w:rPr>
                <w:rFonts w:ascii="Times New Roman" w:hAnsi="Times New Roman" w:cs="Times New Roman"/>
                <w:b/>
                <w:bCs/>
                <w:sz w:val="20"/>
                <w:szCs w:val="20"/>
              </w:rPr>
            </w:pPr>
            <w:r w:rsidRPr="0079771F">
              <w:rPr>
                <w:rFonts w:ascii="Times New Roman" w:hAnsi="Times New Roman" w:cs="Times New Roman"/>
                <w:b/>
                <w:bCs/>
                <w:sz w:val="20"/>
                <w:szCs w:val="20"/>
              </w:rPr>
              <w:t>Model</w:t>
            </w:r>
          </w:p>
        </w:tc>
        <w:tc>
          <w:tcPr>
            <w:tcW w:w="1360" w:type="dxa"/>
          </w:tcPr>
          <w:p w14:paraId="4D15ABA8" w14:textId="77777777" w:rsidR="00493AB5" w:rsidRPr="0079771F" w:rsidRDefault="00493AB5" w:rsidP="00E610DB">
            <w:pPr>
              <w:rPr>
                <w:rFonts w:ascii="Times New Roman" w:hAnsi="Times New Roman" w:cs="Times New Roman"/>
                <w:b/>
                <w:bCs/>
                <w:sz w:val="20"/>
                <w:szCs w:val="20"/>
              </w:rPr>
            </w:pPr>
            <w:r w:rsidRPr="0079771F">
              <w:rPr>
                <w:rFonts w:ascii="Times New Roman" w:hAnsi="Times New Roman" w:cs="Times New Roman"/>
                <w:b/>
                <w:bCs/>
                <w:sz w:val="20"/>
                <w:szCs w:val="20"/>
              </w:rPr>
              <w:t>MSE</w:t>
            </w:r>
          </w:p>
        </w:tc>
        <w:tc>
          <w:tcPr>
            <w:tcW w:w="1413" w:type="dxa"/>
          </w:tcPr>
          <w:p w14:paraId="53671AB5" w14:textId="77777777" w:rsidR="00493AB5" w:rsidRPr="0079771F" w:rsidRDefault="00493AB5" w:rsidP="00E610DB">
            <w:pPr>
              <w:rPr>
                <w:rFonts w:ascii="Times New Roman" w:hAnsi="Times New Roman" w:cs="Times New Roman"/>
                <w:b/>
                <w:bCs/>
                <w:sz w:val="20"/>
                <w:szCs w:val="20"/>
              </w:rPr>
            </w:pPr>
            <w:r w:rsidRPr="0079771F">
              <w:rPr>
                <w:rFonts w:ascii="Times New Roman" w:hAnsi="Times New Roman" w:cs="Times New Roman"/>
                <w:b/>
                <w:bCs/>
                <w:sz w:val="20"/>
                <w:szCs w:val="20"/>
              </w:rPr>
              <w:t>RMSE</w:t>
            </w:r>
          </w:p>
        </w:tc>
        <w:tc>
          <w:tcPr>
            <w:tcW w:w="1373" w:type="dxa"/>
          </w:tcPr>
          <w:p w14:paraId="357860F4" w14:textId="77777777" w:rsidR="00493AB5" w:rsidRPr="0079771F" w:rsidRDefault="00493AB5" w:rsidP="00E610DB">
            <w:pPr>
              <w:rPr>
                <w:rFonts w:ascii="Times New Roman" w:hAnsi="Times New Roman" w:cs="Times New Roman"/>
                <w:b/>
                <w:bCs/>
                <w:sz w:val="20"/>
                <w:szCs w:val="20"/>
              </w:rPr>
            </w:pPr>
            <w:r w:rsidRPr="0079771F">
              <w:rPr>
                <w:rFonts w:ascii="Times New Roman" w:hAnsi="Times New Roman" w:cs="Times New Roman"/>
                <w:b/>
                <w:bCs/>
                <w:sz w:val="20"/>
                <w:szCs w:val="20"/>
              </w:rPr>
              <w:t>MAE</w:t>
            </w:r>
          </w:p>
        </w:tc>
        <w:tc>
          <w:tcPr>
            <w:tcW w:w="1007" w:type="dxa"/>
          </w:tcPr>
          <w:p w14:paraId="662C4A41" w14:textId="77777777" w:rsidR="00493AB5" w:rsidRPr="0079771F" w:rsidRDefault="00493AB5" w:rsidP="00E610DB">
            <w:pPr>
              <w:rPr>
                <w:rFonts w:ascii="Times New Roman" w:hAnsi="Times New Roman" w:cs="Times New Roman"/>
                <w:b/>
                <w:bCs/>
                <w:sz w:val="20"/>
                <w:szCs w:val="20"/>
              </w:rPr>
            </w:pPr>
            <w:r w:rsidRPr="0079771F">
              <w:rPr>
                <w:rFonts w:ascii="Times New Roman" w:hAnsi="Times New Roman" w:cs="Times New Roman"/>
                <w:b/>
                <w:bCs/>
                <w:sz w:val="20"/>
                <w:szCs w:val="20"/>
              </w:rPr>
              <w:t>MAPE</w:t>
            </w:r>
          </w:p>
        </w:tc>
      </w:tr>
      <w:tr w:rsidR="00493AB5" w:rsidRPr="0079771F" w14:paraId="160D69A1" w14:textId="77777777" w:rsidTr="00253C1A">
        <w:trPr>
          <w:trHeight w:val="279"/>
          <w:jc w:val="center"/>
        </w:trPr>
        <w:tc>
          <w:tcPr>
            <w:tcW w:w="1568" w:type="dxa"/>
            <w:vMerge w:val="restart"/>
            <w:vAlign w:val="center"/>
          </w:tcPr>
          <w:p w14:paraId="6F8998C6" w14:textId="77777777" w:rsidR="00493AB5" w:rsidRPr="0079771F" w:rsidRDefault="00493AB5" w:rsidP="00E610DB">
            <w:pPr>
              <w:rPr>
                <w:rFonts w:ascii="Times New Roman" w:hAnsi="Times New Roman" w:cs="Times New Roman"/>
                <w:b/>
                <w:bCs/>
                <w:sz w:val="20"/>
                <w:szCs w:val="20"/>
              </w:rPr>
            </w:pPr>
            <w:r w:rsidRPr="0079771F">
              <w:rPr>
                <w:rFonts w:ascii="Times New Roman" w:hAnsi="Times New Roman" w:cs="Times New Roman"/>
                <w:color w:val="000000"/>
                <w:sz w:val="20"/>
                <w:szCs w:val="20"/>
              </w:rPr>
              <w:t>UKgas</w:t>
            </w:r>
          </w:p>
        </w:tc>
        <w:tc>
          <w:tcPr>
            <w:tcW w:w="2355" w:type="dxa"/>
          </w:tcPr>
          <w:p w14:paraId="0CB6D766" w14:textId="77777777" w:rsidR="00493AB5" w:rsidRPr="0079771F" w:rsidRDefault="00493AB5" w:rsidP="00E610DB">
            <w:pPr>
              <w:rPr>
                <w:rFonts w:ascii="Times New Roman" w:hAnsi="Times New Roman" w:cs="Times New Roman"/>
                <w:bCs/>
                <w:sz w:val="20"/>
                <w:szCs w:val="20"/>
              </w:rPr>
            </w:pPr>
            <w:r w:rsidRPr="0079771F">
              <w:rPr>
                <w:rFonts w:ascii="Times New Roman" w:hAnsi="Times New Roman" w:cs="Times New Roman"/>
                <w:bCs/>
                <w:sz w:val="20"/>
                <w:szCs w:val="20"/>
              </w:rPr>
              <w:t>ETS</w:t>
            </w:r>
          </w:p>
        </w:tc>
        <w:tc>
          <w:tcPr>
            <w:tcW w:w="1360" w:type="dxa"/>
          </w:tcPr>
          <w:p w14:paraId="5D721415" w14:textId="77777777" w:rsidR="00493AB5" w:rsidRPr="0079771F" w:rsidRDefault="00493AB5" w:rsidP="00E610DB">
            <w:pPr>
              <w:pStyle w:val="HTMLPreformatted"/>
              <w:shd w:val="clear" w:color="auto" w:fill="FFFFFF"/>
              <w:rPr>
                <w:rFonts w:ascii="Times New Roman" w:hAnsi="Times New Roman" w:cs="Times New Roman"/>
                <w:bCs/>
                <w:color w:val="000000"/>
              </w:rPr>
            </w:pPr>
            <w:r w:rsidRPr="0079771F">
              <w:rPr>
                <w:rStyle w:val="gnd-iwgdh3b"/>
                <w:rFonts w:ascii="Times New Roman" w:hAnsi="Times New Roman" w:cs="Times New Roman"/>
                <w:bCs/>
                <w:color w:val="000000"/>
                <w:bdr w:val="none" w:sz="0" w:space="0" w:color="auto" w:frame="1"/>
              </w:rPr>
              <w:t>4026.862</w:t>
            </w:r>
          </w:p>
        </w:tc>
        <w:tc>
          <w:tcPr>
            <w:tcW w:w="1413" w:type="dxa"/>
          </w:tcPr>
          <w:p w14:paraId="7C795406" w14:textId="77777777" w:rsidR="00493AB5" w:rsidRPr="0079771F" w:rsidRDefault="00493AB5" w:rsidP="00E610DB">
            <w:pPr>
              <w:pStyle w:val="HTMLPreformatted"/>
              <w:shd w:val="clear" w:color="auto" w:fill="FFFFFF"/>
              <w:rPr>
                <w:rFonts w:ascii="Times New Roman" w:hAnsi="Times New Roman" w:cs="Times New Roman"/>
                <w:bCs/>
                <w:color w:val="000000"/>
              </w:rPr>
            </w:pPr>
            <w:r w:rsidRPr="0079771F">
              <w:rPr>
                <w:rStyle w:val="gnd-iwgdh3b"/>
                <w:rFonts w:ascii="Times New Roman" w:hAnsi="Times New Roman" w:cs="Times New Roman"/>
                <w:bCs/>
                <w:color w:val="000000"/>
                <w:bdr w:val="none" w:sz="0" w:space="0" w:color="auto" w:frame="1"/>
              </w:rPr>
              <w:t>63.4575</w:t>
            </w:r>
          </w:p>
        </w:tc>
        <w:tc>
          <w:tcPr>
            <w:tcW w:w="1373" w:type="dxa"/>
          </w:tcPr>
          <w:p w14:paraId="559967AF" w14:textId="77777777" w:rsidR="00493AB5" w:rsidRPr="0079771F" w:rsidRDefault="00493AB5" w:rsidP="00E610DB">
            <w:pPr>
              <w:pStyle w:val="HTMLPreformatted"/>
              <w:shd w:val="clear" w:color="auto" w:fill="FFFFFF"/>
              <w:rPr>
                <w:rFonts w:ascii="Times New Roman" w:hAnsi="Times New Roman" w:cs="Times New Roman"/>
                <w:bCs/>
                <w:color w:val="000000"/>
              </w:rPr>
            </w:pPr>
            <w:r w:rsidRPr="0079771F">
              <w:rPr>
                <w:rStyle w:val="gnd-iwgdh3b"/>
                <w:rFonts w:ascii="Times New Roman" w:hAnsi="Times New Roman" w:cs="Times New Roman"/>
                <w:bCs/>
                <w:color w:val="000000"/>
                <w:bdr w:val="none" w:sz="0" w:space="0" w:color="auto" w:frame="1"/>
              </w:rPr>
              <w:t>54.5273</w:t>
            </w:r>
          </w:p>
        </w:tc>
        <w:tc>
          <w:tcPr>
            <w:tcW w:w="1007" w:type="dxa"/>
          </w:tcPr>
          <w:p w14:paraId="792B8800" w14:textId="77777777" w:rsidR="00493AB5" w:rsidRPr="0079771F" w:rsidRDefault="00493AB5" w:rsidP="00E610DB">
            <w:pPr>
              <w:pStyle w:val="HTMLPreformatted"/>
              <w:shd w:val="clear" w:color="auto" w:fill="FFFFFF"/>
              <w:rPr>
                <w:rFonts w:ascii="Times New Roman" w:hAnsi="Times New Roman" w:cs="Times New Roman"/>
                <w:bCs/>
                <w:color w:val="000000"/>
              </w:rPr>
            </w:pPr>
            <w:r w:rsidRPr="0079771F">
              <w:rPr>
                <w:rStyle w:val="gnd-iwgdh3b"/>
                <w:rFonts w:ascii="Times New Roman" w:hAnsi="Times New Roman" w:cs="Times New Roman"/>
                <w:bCs/>
                <w:color w:val="000000"/>
                <w:bdr w:val="none" w:sz="0" w:space="0" w:color="auto" w:frame="1"/>
              </w:rPr>
              <w:t>11.5188</w:t>
            </w:r>
          </w:p>
        </w:tc>
      </w:tr>
      <w:tr w:rsidR="00493AB5" w:rsidRPr="0079771F" w14:paraId="45D16BB9" w14:textId="77777777" w:rsidTr="00253C1A">
        <w:trPr>
          <w:trHeight w:val="295"/>
          <w:jc w:val="center"/>
        </w:trPr>
        <w:tc>
          <w:tcPr>
            <w:tcW w:w="1568" w:type="dxa"/>
            <w:vMerge/>
          </w:tcPr>
          <w:p w14:paraId="1B9A0242" w14:textId="77777777" w:rsidR="00493AB5" w:rsidRPr="0079771F" w:rsidRDefault="00493AB5" w:rsidP="00E610DB">
            <w:pPr>
              <w:rPr>
                <w:rFonts w:ascii="Times New Roman" w:hAnsi="Times New Roman" w:cs="Times New Roman"/>
                <w:sz w:val="20"/>
                <w:szCs w:val="20"/>
              </w:rPr>
            </w:pPr>
          </w:p>
        </w:tc>
        <w:tc>
          <w:tcPr>
            <w:tcW w:w="2355" w:type="dxa"/>
          </w:tcPr>
          <w:p w14:paraId="7E555D5D"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sz w:val="20"/>
                <w:szCs w:val="20"/>
              </w:rPr>
              <w:t>SARIMA</w:t>
            </w:r>
          </w:p>
        </w:tc>
        <w:tc>
          <w:tcPr>
            <w:tcW w:w="1360" w:type="dxa"/>
          </w:tcPr>
          <w:p w14:paraId="2BEBAC40" w14:textId="77777777" w:rsidR="00493AB5" w:rsidRPr="0079771F" w:rsidRDefault="00493AB5" w:rsidP="00E610DB">
            <w:pPr>
              <w:pStyle w:val="HTMLPreformatted"/>
              <w:shd w:val="clear" w:color="auto" w:fill="FFFFFF"/>
              <w:rPr>
                <w:rFonts w:ascii="Times New Roman" w:hAnsi="Times New Roman" w:cs="Times New Roman"/>
                <w:color w:val="000000"/>
              </w:rPr>
            </w:pPr>
            <w:r w:rsidRPr="0079771F">
              <w:rPr>
                <w:rStyle w:val="gnd-iwgdh3b"/>
                <w:rFonts w:ascii="Times New Roman" w:hAnsi="Times New Roman" w:cs="Times New Roman"/>
                <w:color w:val="000000"/>
                <w:bdr w:val="none" w:sz="0" w:space="0" w:color="auto" w:frame="1"/>
              </w:rPr>
              <w:t>14568.47</w:t>
            </w:r>
          </w:p>
        </w:tc>
        <w:tc>
          <w:tcPr>
            <w:tcW w:w="1413" w:type="dxa"/>
          </w:tcPr>
          <w:p w14:paraId="0B3BE9A5" w14:textId="77777777" w:rsidR="00493AB5" w:rsidRPr="0079771F" w:rsidRDefault="00493AB5" w:rsidP="00E610DB">
            <w:pPr>
              <w:pStyle w:val="HTMLPreformatted"/>
              <w:shd w:val="clear" w:color="auto" w:fill="FFFFFF"/>
              <w:rPr>
                <w:rFonts w:ascii="Times New Roman" w:hAnsi="Times New Roman" w:cs="Times New Roman"/>
                <w:color w:val="000000"/>
              </w:rPr>
            </w:pPr>
            <w:r w:rsidRPr="0079771F">
              <w:rPr>
                <w:rStyle w:val="gnd-iwgdh3b"/>
                <w:rFonts w:ascii="Times New Roman" w:hAnsi="Times New Roman" w:cs="Times New Roman"/>
                <w:color w:val="000000"/>
                <w:bdr w:val="none" w:sz="0" w:space="0" w:color="auto" w:frame="1"/>
              </w:rPr>
              <w:t>120.6999</w:t>
            </w:r>
          </w:p>
        </w:tc>
        <w:tc>
          <w:tcPr>
            <w:tcW w:w="1373" w:type="dxa"/>
          </w:tcPr>
          <w:p w14:paraId="147F22FB" w14:textId="77777777" w:rsidR="00493AB5" w:rsidRPr="0079771F" w:rsidRDefault="00493AB5" w:rsidP="00E610DB">
            <w:pPr>
              <w:pStyle w:val="HTMLPreformatted"/>
              <w:shd w:val="clear" w:color="auto" w:fill="FFFFFF"/>
              <w:rPr>
                <w:rFonts w:ascii="Times New Roman" w:hAnsi="Times New Roman" w:cs="Times New Roman"/>
                <w:color w:val="000000"/>
              </w:rPr>
            </w:pPr>
            <w:r w:rsidRPr="0079771F">
              <w:rPr>
                <w:rStyle w:val="gnd-iwgdh3b"/>
                <w:rFonts w:ascii="Times New Roman" w:hAnsi="Times New Roman" w:cs="Times New Roman"/>
                <w:color w:val="000000"/>
                <w:bdr w:val="none" w:sz="0" w:space="0" w:color="auto" w:frame="1"/>
              </w:rPr>
              <w:t>104.2422</w:t>
            </w:r>
          </w:p>
        </w:tc>
        <w:tc>
          <w:tcPr>
            <w:tcW w:w="1007" w:type="dxa"/>
          </w:tcPr>
          <w:p w14:paraId="6C6DA7F6" w14:textId="77777777" w:rsidR="00493AB5" w:rsidRPr="0079771F" w:rsidRDefault="00493AB5" w:rsidP="00E610DB">
            <w:pPr>
              <w:pStyle w:val="HTMLPreformatted"/>
              <w:shd w:val="clear" w:color="auto" w:fill="FFFFFF"/>
              <w:rPr>
                <w:rFonts w:ascii="Times New Roman" w:hAnsi="Times New Roman" w:cs="Times New Roman"/>
                <w:color w:val="000000"/>
              </w:rPr>
            </w:pPr>
            <w:r w:rsidRPr="0079771F">
              <w:rPr>
                <w:rStyle w:val="gnd-iwgdh3b"/>
                <w:rFonts w:ascii="Times New Roman" w:hAnsi="Times New Roman" w:cs="Times New Roman"/>
                <w:color w:val="000000"/>
                <w:bdr w:val="none" w:sz="0" w:space="0" w:color="auto" w:frame="1"/>
              </w:rPr>
              <w:t>23.6314</w:t>
            </w:r>
          </w:p>
        </w:tc>
      </w:tr>
      <w:tr w:rsidR="00493AB5" w:rsidRPr="0079771F" w14:paraId="7BDBE071" w14:textId="77777777" w:rsidTr="00253C1A">
        <w:trPr>
          <w:trHeight w:val="279"/>
          <w:jc w:val="center"/>
        </w:trPr>
        <w:tc>
          <w:tcPr>
            <w:tcW w:w="1568" w:type="dxa"/>
            <w:vMerge/>
          </w:tcPr>
          <w:p w14:paraId="0E1E6CA8" w14:textId="77777777" w:rsidR="00493AB5" w:rsidRPr="0079771F" w:rsidRDefault="00493AB5" w:rsidP="00E610DB">
            <w:pPr>
              <w:rPr>
                <w:rFonts w:ascii="Times New Roman" w:hAnsi="Times New Roman" w:cs="Times New Roman"/>
                <w:sz w:val="20"/>
                <w:szCs w:val="20"/>
              </w:rPr>
            </w:pPr>
          </w:p>
        </w:tc>
        <w:tc>
          <w:tcPr>
            <w:tcW w:w="2355" w:type="dxa"/>
          </w:tcPr>
          <w:p w14:paraId="403B1158"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sz w:val="20"/>
                <w:szCs w:val="20"/>
              </w:rPr>
              <w:t>TBATS</w:t>
            </w:r>
          </w:p>
        </w:tc>
        <w:tc>
          <w:tcPr>
            <w:tcW w:w="1360" w:type="dxa"/>
          </w:tcPr>
          <w:p w14:paraId="35152C2B" w14:textId="77777777" w:rsidR="00493AB5" w:rsidRPr="0079771F" w:rsidRDefault="00493AB5" w:rsidP="00E610DB">
            <w:pPr>
              <w:pStyle w:val="HTMLPreformatted"/>
              <w:shd w:val="clear" w:color="auto" w:fill="FFFFFF"/>
              <w:rPr>
                <w:rFonts w:ascii="Times New Roman" w:hAnsi="Times New Roman" w:cs="Times New Roman"/>
                <w:color w:val="000000"/>
              </w:rPr>
            </w:pPr>
            <w:r w:rsidRPr="0079771F">
              <w:rPr>
                <w:rStyle w:val="gnd-iwgdh3b"/>
                <w:rFonts w:ascii="Times New Roman" w:hAnsi="Times New Roman" w:cs="Times New Roman"/>
                <w:color w:val="000000"/>
                <w:bdr w:val="none" w:sz="0" w:space="0" w:color="auto" w:frame="1"/>
              </w:rPr>
              <w:t>15193.29</w:t>
            </w:r>
          </w:p>
        </w:tc>
        <w:tc>
          <w:tcPr>
            <w:tcW w:w="1413" w:type="dxa"/>
          </w:tcPr>
          <w:p w14:paraId="084C473D" w14:textId="77777777" w:rsidR="00493AB5" w:rsidRPr="0079771F" w:rsidRDefault="00493AB5" w:rsidP="00E610DB">
            <w:pPr>
              <w:pStyle w:val="HTMLPreformatted"/>
              <w:shd w:val="clear" w:color="auto" w:fill="FFFFFF"/>
              <w:rPr>
                <w:rFonts w:ascii="Times New Roman" w:hAnsi="Times New Roman" w:cs="Times New Roman"/>
                <w:color w:val="000000"/>
              </w:rPr>
            </w:pPr>
            <w:r w:rsidRPr="0079771F">
              <w:rPr>
                <w:rStyle w:val="gnd-iwgdh3b"/>
                <w:rFonts w:ascii="Times New Roman" w:hAnsi="Times New Roman" w:cs="Times New Roman"/>
                <w:color w:val="000000"/>
                <w:bdr w:val="none" w:sz="0" w:space="0" w:color="auto" w:frame="1"/>
              </w:rPr>
              <w:t>123.2611</w:t>
            </w:r>
          </w:p>
        </w:tc>
        <w:tc>
          <w:tcPr>
            <w:tcW w:w="1373" w:type="dxa"/>
          </w:tcPr>
          <w:p w14:paraId="7155ABED" w14:textId="77777777" w:rsidR="00493AB5" w:rsidRPr="0079771F" w:rsidRDefault="00493AB5" w:rsidP="00E610DB">
            <w:pPr>
              <w:pStyle w:val="HTMLPreformatted"/>
              <w:shd w:val="clear" w:color="auto" w:fill="FFFFFF"/>
              <w:rPr>
                <w:rFonts w:ascii="Times New Roman" w:hAnsi="Times New Roman" w:cs="Times New Roman"/>
                <w:color w:val="000000"/>
              </w:rPr>
            </w:pPr>
            <w:r w:rsidRPr="0079771F">
              <w:rPr>
                <w:rStyle w:val="gnd-iwgdh3b"/>
                <w:rFonts w:ascii="Times New Roman" w:hAnsi="Times New Roman" w:cs="Times New Roman"/>
                <w:color w:val="000000"/>
                <w:bdr w:val="none" w:sz="0" w:space="0" w:color="auto" w:frame="1"/>
              </w:rPr>
              <w:t>112.8219</w:t>
            </w:r>
          </w:p>
        </w:tc>
        <w:tc>
          <w:tcPr>
            <w:tcW w:w="1007" w:type="dxa"/>
          </w:tcPr>
          <w:p w14:paraId="7EB188D9" w14:textId="77777777" w:rsidR="00493AB5" w:rsidRPr="0079771F" w:rsidRDefault="00493AB5" w:rsidP="00E610DB">
            <w:pPr>
              <w:pStyle w:val="HTMLPreformatted"/>
              <w:shd w:val="clear" w:color="auto" w:fill="FFFFFF"/>
              <w:rPr>
                <w:rFonts w:ascii="Times New Roman" w:hAnsi="Times New Roman" w:cs="Times New Roman"/>
                <w:color w:val="000000"/>
              </w:rPr>
            </w:pPr>
            <w:r w:rsidRPr="0079771F">
              <w:rPr>
                <w:rStyle w:val="gnd-iwgdh3b"/>
                <w:rFonts w:ascii="Times New Roman" w:hAnsi="Times New Roman" w:cs="Times New Roman"/>
                <w:color w:val="000000"/>
                <w:bdr w:val="none" w:sz="0" w:space="0" w:color="auto" w:frame="1"/>
              </w:rPr>
              <w:t>24.5736</w:t>
            </w:r>
          </w:p>
        </w:tc>
      </w:tr>
      <w:tr w:rsidR="00493AB5" w:rsidRPr="0079771F" w14:paraId="57D1EE33" w14:textId="77777777" w:rsidTr="00253C1A">
        <w:trPr>
          <w:trHeight w:val="279"/>
          <w:jc w:val="center"/>
        </w:trPr>
        <w:tc>
          <w:tcPr>
            <w:tcW w:w="1568" w:type="dxa"/>
            <w:vMerge/>
          </w:tcPr>
          <w:p w14:paraId="3D3E59BE" w14:textId="77777777" w:rsidR="00493AB5" w:rsidRPr="0079771F" w:rsidRDefault="00493AB5" w:rsidP="00E610DB">
            <w:pPr>
              <w:rPr>
                <w:rFonts w:ascii="Times New Roman" w:hAnsi="Times New Roman" w:cs="Times New Roman"/>
                <w:sz w:val="20"/>
                <w:szCs w:val="20"/>
              </w:rPr>
            </w:pPr>
          </w:p>
        </w:tc>
        <w:tc>
          <w:tcPr>
            <w:tcW w:w="2355" w:type="dxa"/>
          </w:tcPr>
          <w:p w14:paraId="1C05B042"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sz w:val="20"/>
                <w:szCs w:val="20"/>
              </w:rPr>
              <w:t>ANN</w:t>
            </w:r>
          </w:p>
        </w:tc>
        <w:tc>
          <w:tcPr>
            <w:tcW w:w="1360" w:type="dxa"/>
          </w:tcPr>
          <w:p w14:paraId="21478C7A" w14:textId="77777777" w:rsidR="00493AB5" w:rsidRPr="0079771F" w:rsidRDefault="00493AB5" w:rsidP="00E610DB">
            <w:pPr>
              <w:pStyle w:val="HTMLPreformatted"/>
              <w:shd w:val="clear" w:color="auto" w:fill="FFFFFF"/>
              <w:rPr>
                <w:rFonts w:ascii="Times New Roman" w:hAnsi="Times New Roman" w:cs="Times New Roman"/>
                <w:color w:val="000000"/>
              </w:rPr>
            </w:pPr>
            <w:r w:rsidRPr="0079771F">
              <w:rPr>
                <w:rStyle w:val="gnd-iwgdh3b"/>
                <w:rFonts w:ascii="Times New Roman" w:hAnsi="Times New Roman" w:cs="Times New Roman"/>
                <w:color w:val="000000"/>
                <w:bdr w:val="none" w:sz="0" w:space="0" w:color="auto" w:frame="1"/>
              </w:rPr>
              <w:t>43257.28</w:t>
            </w:r>
          </w:p>
        </w:tc>
        <w:tc>
          <w:tcPr>
            <w:tcW w:w="1413" w:type="dxa"/>
          </w:tcPr>
          <w:p w14:paraId="50E4D626" w14:textId="77777777" w:rsidR="00493AB5" w:rsidRPr="0079771F" w:rsidRDefault="00493AB5" w:rsidP="00E610DB">
            <w:pPr>
              <w:pStyle w:val="HTMLPreformatted"/>
              <w:shd w:val="clear" w:color="auto" w:fill="FFFFFF"/>
              <w:rPr>
                <w:rFonts w:ascii="Times New Roman" w:hAnsi="Times New Roman" w:cs="Times New Roman"/>
                <w:color w:val="000000"/>
              </w:rPr>
            </w:pPr>
            <w:r w:rsidRPr="0079771F">
              <w:rPr>
                <w:rStyle w:val="gnd-iwgdh3b"/>
                <w:rFonts w:ascii="Times New Roman" w:hAnsi="Times New Roman" w:cs="Times New Roman"/>
                <w:color w:val="000000"/>
                <w:bdr w:val="none" w:sz="0" w:space="0" w:color="auto" w:frame="1"/>
              </w:rPr>
              <w:t>207.9838</w:t>
            </w:r>
          </w:p>
        </w:tc>
        <w:tc>
          <w:tcPr>
            <w:tcW w:w="1373" w:type="dxa"/>
          </w:tcPr>
          <w:p w14:paraId="75F841A0" w14:textId="77777777" w:rsidR="00493AB5" w:rsidRPr="0079771F" w:rsidRDefault="00493AB5" w:rsidP="00E610DB">
            <w:pPr>
              <w:pStyle w:val="HTMLPreformatted"/>
              <w:shd w:val="clear" w:color="auto" w:fill="FFFFFF"/>
              <w:rPr>
                <w:rFonts w:ascii="Times New Roman" w:hAnsi="Times New Roman" w:cs="Times New Roman"/>
                <w:color w:val="000000"/>
              </w:rPr>
            </w:pPr>
            <w:r w:rsidRPr="0079771F">
              <w:rPr>
                <w:rStyle w:val="gnd-iwgdh3b"/>
                <w:rFonts w:ascii="Times New Roman" w:hAnsi="Times New Roman" w:cs="Times New Roman"/>
                <w:color w:val="000000"/>
                <w:bdr w:val="none" w:sz="0" w:space="0" w:color="auto" w:frame="1"/>
              </w:rPr>
              <w:t>173.2315</w:t>
            </w:r>
          </w:p>
        </w:tc>
        <w:tc>
          <w:tcPr>
            <w:tcW w:w="1007" w:type="dxa"/>
          </w:tcPr>
          <w:p w14:paraId="4FFA7E73" w14:textId="77777777" w:rsidR="00493AB5" w:rsidRPr="0079771F" w:rsidRDefault="00493AB5" w:rsidP="00E610DB">
            <w:pPr>
              <w:pStyle w:val="HTMLPreformatted"/>
              <w:shd w:val="clear" w:color="auto" w:fill="FFFFFF"/>
              <w:rPr>
                <w:rFonts w:ascii="Times New Roman" w:hAnsi="Times New Roman" w:cs="Times New Roman"/>
                <w:color w:val="000000"/>
              </w:rPr>
            </w:pPr>
            <w:r w:rsidRPr="0079771F">
              <w:rPr>
                <w:rStyle w:val="gnd-iwgdh3b"/>
                <w:rFonts w:ascii="Times New Roman" w:hAnsi="Times New Roman" w:cs="Times New Roman"/>
                <w:color w:val="000000"/>
                <w:bdr w:val="none" w:sz="0" w:space="0" w:color="auto" w:frame="1"/>
              </w:rPr>
              <w:t>32.6619</w:t>
            </w:r>
          </w:p>
        </w:tc>
      </w:tr>
      <w:tr w:rsidR="00493AB5" w:rsidRPr="0079771F" w14:paraId="251C784C" w14:textId="77777777" w:rsidTr="00253C1A">
        <w:trPr>
          <w:trHeight w:val="295"/>
          <w:jc w:val="center"/>
        </w:trPr>
        <w:tc>
          <w:tcPr>
            <w:tcW w:w="1568" w:type="dxa"/>
            <w:vMerge/>
          </w:tcPr>
          <w:p w14:paraId="2BABEE00" w14:textId="77777777" w:rsidR="00493AB5" w:rsidRPr="0079771F" w:rsidRDefault="00493AB5" w:rsidP="00E610DB">
            <w:pPr>
              <w:rPr>
                <w:rFonts w:ascii="Times New Roman" w:hAnsi="Times New Roman" w:cs="Times New Roman"/>
                <w:sz w:val="20"/>
                <w:szCs w:val="20"/>
              </w:rPr>
            </w:pPr>
          </w:p>
        </w:tc>
        <w:tc>
          <w:tcPr>
            <w:tcW w:w="2355" w:type="dxa"/>
          </w:tcPr>
          <w:p w14:paraId="7DD636CF"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sz w:val="20"/>
                <w:szCs w:val="20"/>
              </w:rPr>
              <w:t>STL-ARIMA</w:t>
            </w:r>
          </w:p>
        </w:tc>
        <w:tc>
          <w:tcPr>
            <w:tcW w:w="1360" w:type="dxa"/>
          </w:tcPr>
          <w:p w14:paraId="1E01A7F9" w14:textId="77777777" w:rsidR="00493AB5" w:rsidRPr="0079771F" w:rsidRDefault="00493AB5" w:rsidP="00E610DB">
            <w:pPr>
              <w:pStyle w:val="HTMLPreformatted"/>
              <w:shd w:val="clear" w:color="auto" w:fill="FFFFFF"/>
              <w:rPr>
                <w:rFonts w:ascii="Times New Roman" w:hAnsi="Times New Roman" w:cs="Times New Roman"/>
                <w:color w:val="000000"/>
              </w:rPr>
            </w:pPr>
            <w:r w:rsidRPr="0079771F">
              <w:rPr>
                <w:rStyle w:val="gnd-iwgdh3b"/>
                <w:rFonts w:ascii="Times New Roman" w:hAnsi="Times New Roman" w:cs="Times New Roman"/>
                <w:color w:val="000000"/>
                <w:bdr w:val="none" w:sz="0" w:space="0" w:color="auto" w:frame="1"/>
              </w:rPr>
              <w:t>27482.14</w:t>
            </w:r>
          </w:p>
        </w:tc>
        <w:tc>
          <w:tcPr>
            <w:tcW w:w="1413" w:type="dxa"/>
          </w:tcPr>
          <w:p w14:paraId="4095D034" w14:textId="77777777" w:rsidR="00493AB5" w:rsidRPr="0079771F" w:rsidRDefault="00493AB5" w:rsidP="00E610DB">
            <w:pPr>
              <w:pStyle w:val="HTMLPreformatted"/>
              <w:shd w:val="clear" w:color="auto" w:fill="FFFFFF"/>
              <w:rPr>
                <w:rFonts w:ascii="Times New Roman" w:hAnsi="Times New Roman" w:cs="Times New Roman"/>
                <w:color w:val="000000"/>
              </w:rPr>
            </w:pPr>
            <w:r w:rsidRPr="0079771F">
              <w:rPr>
                <w:rStyle w:val="gnd-iwgdh3b"/>
                <w:rFonts w:ascii="Times New Roman" w:hAnsi="Times New Roman" w:cs="Times New Roman"/>
                <w:color w:val="000000"/>
                <w:bdr w:val="none" w:sz="0" w:space="0" w:color="auto" w:frame="1"/>
              </w:rPr>
              <w:t>165.7774</w:t>
            </w:r>
          </w:p>
        </w:tc>
        <w:tc>
          <w:tcPr>
            <w:tcW w:w="1373" w:type="dxa"/>
          </w:tcPr>
          <w:p w14:paraId="4E611F13" w14:textId="77777777" w:rsidR="00493AB5" w:rsidRPr="0079771F" w:rsidRDefault="00493AB5" w:rsidP="00E610DB">
            <w:pPr>
              <w:pStyle w:val="HTMLPreformatted"/>
              <w:shd w:val="clear" w:color="auto" w:fill="FFFFFF"/>
              <w:rPr>
                <w:rFonts w:ascii="Times New Roman" w:hAnsi="Times New Roman" w:cs="Times New Roman"/>
                <w:color w:val="000000"/>
              </w:rPr>
            </w:pPr>
            <w:r w:rsidRPr="0079771F">
              <w:rPr>
                <w:rStyle w:val="gnd-iwgdh3b"/>
                <w:rFonts w:ascii="Times New Roman" w:hAnsi="Times New Roman" w:cs="Times New Roman"/>
                <w:color w:val="000000"/>
                <w:bdr w:val="none" w:sz="0" w:space="0" w:color="auto" w:frame="1"/>
              </w:rPr>
              <w:t>133.6446</w:t>
            </w:r>
          </w:p>
        </w:tc>
        <w:tc>
          <w:tcPr>
            <w:tcW w:w="1007" w:type="dxa"/>
          </w:tcPr>
          <w:p w14:paraId="7EF200FA" w14:textId="77777777" w:rsidR="00493AB5" w:rsidRPr="0079771F" w:rsidRDefault="00493AB5" w:rsidP="00E610DB">
            <w:pPr>
              <w:pStyle w:val="HTMLPreformatted"/>
              <w:shd w:val="clear" w:color="auto" w:fill="FFFFFF"/>
              <w:rPr>
                <w:rFonts w:ascii="Times New Roman" w:hAnsi="Times New Roman" w:cs="Times New Roman"/>
                <w:color w:val="000000"/>
              </w:rPr>
            </w:pPr>
            <w:r w:rsidRPr="0079771F">
              <w:rPr>
                <w:rStyle w:val="gnd-iwgdh3b"/>
                <w:rFonts w:ascii="Times New Roman" w:hAnsi="Times New Roman" w:cs="Times New Roman"/>
                <w:color w:val="000000"/>
                <w:bdr w:val="none" w:sz="0" w:space="0" w:color="auto" w:frame="1"/>
              </w:rPr>
              <w:t>25.0878</w:t>
            </w:r>
          </w:p>
        </w:tc>
      </w:tr>
      <w:tr w:rsidR="00493AB5" w:rsidRPr="0079771F" w14:paraId="230B4698" w14:textId="77777777" w:rsidTr="00253C1A">
        <w:trPr>
          <w:trHeight w:val="279"/>
          <w:jc w:val="center"/>
        </w:trPr>
        <w:tc>
          <w:tcPr>
            <w:tcW w:w="1568" w:type="dxa"/>
            <w:vMerge/>
          </w:tcPr>
          <w:p w14:paraId="503FD0A7" w14:textId="77777777" w:rsidR="00493AB5" w:rsidRPr="0079771F" w:rsidRDefault="00493AB5" w:rsidP="00E610DB">
            <w:pPr>
              <w:rPr>
                <w:rFonts w:ascii="Times New Roman" w:hAnsi="Times New Roman" w:cs="Times New Roman"/>
                <w:sz w:val="20"/>
                <w:szCs w:val="20"/>
              </w:rPr>
            </w:pPr>
          </w:p>
        </w:tc>
        <w:tc>
          <w:tcPr>
            <w:tcW w:w="2355" w:type="dxa"/>
          </w:tcPr>
          <w:p w14:paraId="3B3476BA"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sz w:val="20"/>
                <w:szCs w:val="20"/>
              </w:rPr>
              <w:t>STL-ETS</w:t>
            </w:r>
          </w:p>
        </w:tc>
        <w:tc>
          <w:tcPr>
            <w:tcW w:w="1360" w:type="dxa"/>
          </w:tcPr>
          <w:p w14:paraId="66BB922A" w14:textId="77777777" w:rsidR="00493AB5" w:rsidRPr="0079771F" w:rsidRDefault="00493AB5" w:rsidP="00E610DB">
            <w:pPr>
              <w:pStyle w:val="HTMLPreformatted"/>
              <w:shd w:val="clear" w:color="auto" w:fill="FFFFFF"/>
              <w:rPr>
                <w:rFonts w:ascii="Times New Roman" w:hAnsi="Times New Roman" w:cs="Times New Roman"/>
                <w:color w:val="000000"/>
              </w:rPr>
            </w:pPr>
            <w:r w:rsidRPr="0079771F">
              <w:rPr>
                <w:rStyle w:val="gnd-iwgdh3b"/>
                <w:rFonts w:ascii="Times New Roman" w:hAnsi="Times New Roman" w:cs="Times New Roman"/>
                <w:color w:val="000000"/>
                <w:bdr w:val="none" w:sz="0" w:space="0" w:color="auto" w:frame="1"/>
              </w:rPr>
              <w:t>30236.33</w:t>
            </w:r>
          </w:p>
        </w:tc>
        <w:tc>
          <w:tcPr>
            <w:tcW w:w="1413" w:type="dxa"/>
          </w:tcPr>
          <w:p w14:paraId="44E331DF" w14:textId="77777777" w:rsidR="00493AB5" w:rsidRPr="0079771F" w:rsidRDefault="00493AB5" w:rsidP="00E610DB">
            <w:pPr>
              <w:pStyle w:val="HTMLPreformatted"/>
              <w:shd w:val="clear" w:color="auto" w:fill="FFFFFF"/>
              <w:rPr>
                <w:rFonts w:ascii="Times New Roman" w:hAnsi="Times New Roman" w:cs="Times New Roman"/>
                <w:color w:val="000000"/>
              </w:rPr>
            </w:pPr>
            <w:r w:rsidRPr="0079771F">
              <w:rPr>
                <w:rStyle w:val="gnd-iwgdh3b"/>
                <w:rFonts w:ascii="Times New Roman" w:hAnsi="Times New Roman" w:cs="Times New Roman"/>
                <w:color w:val="000000"/>
                <w:bdr w:val="none" w:sz="0" w:space="0" w:color="auto" w:frame="1"/>
              </w:rPr>
              <w:t>173.886</w:t>
            </w:r>
          </w:p>
        </w:tc>
        <w:tc>
          <w:tcPr>
            <w:tcW w:w="1373" w:type="dxa"/>
          </w:tcPr>
          <w:p w14:paraId="5AFCFEF8" w14:textId="77777777" w:rsidR="00493AB5" w:rsidRPr="0079771F" w:rsidRDefault="00493AB5" w:rsidP="00E610DB">
            <w:pPr>
              <w:pStyle w:val="HTMLPreformatted"/>
              <w:shd w:val="clear" w:color="auto" w:fill="FFFFFF"/>
              <w:rPr>
                <w:rFonts w:ascii="Times New Roman" w:hAnsi="Times New Roman" w:cs="Times New Roman"/>
                <w:color w:val="000000"/>
              </w:rPr>
            </w:pPr>
            <w:r w:rsidRPr="0079771F">
              <w:rPr>
                <w:rStyle w:val="gnd-iwgdh3b"/>
                <w:rFonts w:ascii="Times New Roman" w:hAnsi="Times New Roman" w:cs="Times New Roman"/>
                <w:color w:val="000000"/>
                <w:bdr w:val="none" w:sz="0" w:space="0" w:color="auto" w:frame="1"/>
              </w:rPr>
              <w:t>134.6813</w:t>
            </w:r>
          </w:p>
        </w:tc>
        <w:tc>
          <w:tcPr>
            <w:tcW w:w="1007" w:type="dxa"/>
          </w:tcPr>
          <w:p w14:paraId="36CE4A75" w14:textId="77777777" w:rsidR="00493AB5" w:rsidRPr="0079771F" w:rsidRDefault="00493AB5" w:rsidP="00E610DB">
            <w:pPr>
              <w:pStyle w:val="HTMLPreformatted"/>
              <w:shd w:val="clear" w:color="auto" w:fill="FFFFFF"/>
              <w:rPr>
                <w:rFonts w:ascii="Times New Roman" w:hAnsi="Times New Roman" w:cs="Times New Roman"/>
                <w:color w:val="000000"/>
              </w:rPr>
            </w:pPr>
            <w:r w:rsidRPr="0079771F">
              <w:rPr>
                <w:rStyle w:val="gnd-iwgdh3b"/>
                <w:rFonts w:ascii="Times New Roman" w:hAnsi="Times New Roman" w:cs="Times New Roman"/>
                <w:color w:val="000000"/>
                <w:bdr w:val="none" w:sz="0" w:space="0" w:color="auto" w:frame="1"/>
              </w:rPr>
              <w:t>23.1518</w:t>
            </w:r>
          </w:p>
        </w:tc>
      </w:tr>
      <w:tr w:rsidR="00493AB5" w:rsidRPr="0079771F" w14:paraId="384E7992" w14:textId="77777777" w:rsidTr="00253C1A">
        <w:trPr>
          <w:trHeight w:val="295"/>
          <w:jc w:val="center"/>
        </w:trPr>
        <w:tc>
          <w:tcPr>
            <w:tcW w:w="1568" w:type="dxa"/>
            <w:vMerge/>
          </w:tcPr>
          <w:p w14:paraId="029FF1C4" w14:textId="77777777" w:rsidR="00493AB5" w:rsidRPr="0079771F" w:rsidRDefault="00493AB5" w:rsidP="00E610DB">
            <w:pPr>
              <w:rPr>
                <w:rFonts w:ascii="Times New Roman" w:hAnsi="Times New Roman" w:cs="Times New Roman"/>
                <w:sz w:val="20"/>
                <w:szCs w:val="20"/>
              </w:rPr>
            </w:pPr>
          </w:p>
        </w:tc>
        <w:tc>
          <w:tcPr>
            <w:tcW w:w="2355" w:type="dxa"/>
          </w:tcPr>
          <w:p w14:paraId="4D0A96B0"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sz w:val="20"/>
                <w:szCs w:val="20"/>
              </w:rPr>
              <w:t>ETS-TBATS</w:t>
            </w:r>
          </w:p>
        </w:tc>
        <w:tc>
          <w:tcPr>
            <w:tcW w:w="1360" w:type="dxa"/>
          </w:tcPr>
          <w:p w14:paraId="2A43B768" w14:textId="77777777" w:rsidR="00493AB5" w:rsidRPr="0079771F" w:rsidRDefault="00493AB5" w:rsidP="00E610DB">
            <w:pPr>
              <w:pStyle w:val="HTMLPreformatted"/>
              <w:shd w:val="clear" w:color="auto" w:fill="FFFFFF"/>
              <w:rPr>
                <w:rFonts w:ascii="Times New Roman" w:hAnsi="Times New Roman" w:cs="Times New Roman"/>
                <w:color w:val="000000"/>
              </w:rPr>
            </w:pPr>
            <w:r w:rsidRPr="0079771F">
              <w:rPr>
                <w:rStyle w:val="gnd-iwgdh3b"/>
                <w:rFonts w:ascii="Times New Roman" w:hAnsi="Times New Roman" w:cs="Times New Roman"/>
                <w:color w:val="000000"/>
                <w:bdr w:val="none" w:sz="0" w:space="0" w:color="auto" w:frame="1"/>
              </w:rPr>
              <w:t>4026.885</w:t>
            </w:r>
          </w:p>
        </w:tc>
        <w:tc>
          <w:tcPr>
            <w:tcW w:w="1413" w:type="dxa"/>
          </w:tcPr>
          <w:p w14:paraId="02DFD69E" w14:textId="77777777" w:rsidR="00493AB5" w:rsidRPr="0079771F" w:rsidRDefault="00493AB5" w:rsidP="00E610DB">
            <w:pPr>
              <w:pStyle w:val="HTMLPreformatted"/>
              <w:shd w:val="clear" w:color="auto" w:fill="FFFFFF"/>
              <w:rPr>
                <w:rFonts w:ascii="Times New Roman" w:hAnsi="Times New Roman" w:cs="Times New Roman"/>
                <w:color w:val="000000"/>
              </w:rPr>
            </w:pPr>
            <w:r w:rsidRPr="0079771F">
              <w:rPr>
                <w:rStyle w:val="gnd-iwgdh3b"/>
                <w:rFonts w:ascii="Times New Roman" w:hAnsi="Times New Roman" w:cs="Times New Roman"/>
                <w:color w:val="000000"/>
                <w:bdr w:val="none" w:sz="0" w:space="0" w:color="auto" w:frame="1"/>
              </w:rPr>
              <w:t>63.4577</w:t>
            </w:r>
          </w:p>
        </w:tc>
        <w:tc>
          <w:tcPr>
            <w:tcW w:w="1373" w:type="dxa"/>
          </w:tcPr>
          <w:p w14:paraId="603929F6" w14:textId="77777777" w:rsidR="00493AB5" w:rsidRPr="0079771F" w:rsidRDefault="00493AB5" w:rsidP="00E610DB">
            <w:pPr>
              <w:pStyle w:val="HTMLPreformatted"/>
              <w:shd w:val="clear" w:color="auto" w:fill="FFFFFF"/>
              <w:rPr>
                <w:rFonts w:ascii="Times New Roman" w:hAnsi="Times New Roman" w:cs="Times New Roman"/>
                <w:color w:val="000000"/>
              </w:rPr>
            </w:pPr>
            <w:r w:rsidRPr="0079771F">
              <w:rPr>
                <w:rStyle w:val="gnd-iwgdh3b"/>
                <w:rFonts w:ascii="Times New Roman" w:hAnsi="Times New Roman" w:cs="Times New Roman"/>
                <w:color w:val="000000"/>
                <w:bdr w:val="none" w:sz="0" w:space="0" w:color="auto" w:frame="1"/>
              </w:rPr>
              <w:t>54.5275</w:t>
            </w:r>
          </w:p>
        </w:tc>
        <w:tc>
          <w:tcPr>
            <w:tcW w:w="1007" w:type="dxa"/>
          </w:tcPr>
          <w:p w14:paraId="0C0BB5EA" w14:textId="77777777" w:rsidR="00493AB5" w:rsidRPr="0079771F" w:rsidRDefault="00493AB5" w:rsidP="00E610DB">
            <w:pPr>
              <w:pStyle w:val="HTMLPreformatted"/>
              <w:shd w:val="clear" w:color="auto" w:fill="FFFFFF"/>
              <w:rPr>
                <w:rFonts w:ascii="Times New Roman" w:hAnsi="Times New Roman" w:cs="Times New Roman"/>
                <w:color w:val="000000"/>
              </w:rPr>
            </w:pPr>
            <w:r w:rsidRPr="0079771F">
              <w:rPr>
                <w:rStyle w:val="gnd-iwgdh3b"/>
                <w:rFonts w:ascii="Times New Roman" w:hAnsi="Times New Roman" w:cs="Times New Roman"/>
                <w:color w:val="000000"/>
                <w:bdr w:val="none" w:sz="0" w:space="0" w:color="auto" w:frame="1"/>
              </w:rPr>
              <w:t>11.5189</w:t>
            </w:r>
          </w:p>
        </w:tc>
      </w:tr>
      <w:tr w:rsidR="00493AB5" w:rsidRPr="0079771F" w14:paraId="2ED5FDCE" w14:textId="77777777" w:rsidTr="00253C1A">
        <w:trPr>
          <w:trHeight w:val="279"/>
          <w:jc w:val="center"/>
        </w:trPr>
        <w:tc>
          <w:tcPr>
            <w:tcW w:w="1568" w:type="dxa"/>
            <w:vMerge/>
          </w:tcPr>
          <w:p w14:paraId="359AAC48" w14:textId="77777777" w:rsidR="00493AB5" w:rsidRPr="0079771F" w:rsidRDefault="00493AB5" w:rsidP="00E610DB">
            <w:pPr>
              <w:rPr>
                <w:rFonts w:ascii="Times New Roman" w:hAnsi="Times New Roman" w:cs="Times New Roman"/>
                <w:sz w:val="20"/>
                <w:szCs w:val="20"/>
              </w:rPr>
            </w:pPr>
          </w:p>
        </w:tc>
        <w:tc>
          <w:tcPr>
            <w:tcW w:w="2355" w:type="dxa"/>
          </w:tcPr>
          <w:p w14:paraId="09D0229F"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sz w:val="20"/>
                <w:szCs w:val="20"/>
              </w:rPr>
              <w:t>ETS-ARIMA</w:t>
            </w:r>
          </w:p>
        </w:tc>
        <w:tc>
          <w:tcPr>
            <w:tcW w:w="1360" w:type="dxa"/>
          </w:tcPr>
          <w:p w14:paraId="10CCE6C9" w14:textId="77777777" w:rsidR="00493AB5" w:rsidRPr="0079771F" w:rsidRDefault="00493AB5" w:rsidP="00E610DB">
            <w:pPr>
              <w:pStyle w:val="HTMLPreformatted"/>
              <w:shd w:val="clear" w:color="auto" w:fill="FFFFFF"/>
              <w:rPr>
                <w:rFonts w:ascii="Times New Roman" w:hAnsi="Times New Roman" w:cs="Times New Roman"/>
                <w:color w:val="000000"/>
              </w:rPr>
            </w:pPr>
            <w:r w:rsidRPr="0079771F">
              <w:rPr>
                <w:rStyle w:val="gnd-iwgdh3b"/>
                <w:rFonts w:ascii="Times New Roman" w:hAnsi="Times New Roman" w:cs="Times New Roman"/>
                <w:color w:val="000000"/>
                <w:bdr w:val="none" w:sz="0" w:space="0" w:color="auto" w:frame="1"/>
              </w:rPr>
              <w:t>4027.285</w:t>
            </w:r>
          </w:p>
        </w:tc>
        <w:tc>
          <w:tcPr>
            <w:tcW w:w="1413" w:type="dxa"/>
          </w:tcPr>
          <w:p w14:paraId="1FBE6944" w14:textId="77777777" w:rsidR="00493AB5" w:rsidRPr="0079771F" w:rsidRDefault="00493AB5" w:rsidP="00E610DB">
            <w:pPr>
              <w:pStyle w:val="HTMLPreformatted"/>
              <w:shd w:val="clear" w:color="auto" w:fill="FFFFFF"/>
              <w:rPr>
                <w:rFonts w:ascii="Times New Roman" w:hAnsi="Times New Roman" w:cs="Times New Roman"/>
                <w:color w:val="000000"/>
              </w:rPr>
            </w:pPr>
            <w:r w:rsidRPr="0079771F">
              <w:rPr>
                <w:rStyle w:val="gnd-iwgdh3b"/>
                <w:rFonts w:ascii="Times New Roman" w:hAnsi="Times New Roman" w:cs="Times New Roman"/>
                <w:color w:val="000000"/>
                <w:bdr w:val="none" w:sz="0" w:space="0" w:color="auto" w:frame="1"/>
              </w:rPr>
              <w:t>63.4609</w:t>
            </w:r>
          </w:p>
        </w:tc>
        <w:tc>
          <w:tcPr>
            <w:tcW w:w="1373" w:type="dxa"/>
          </w:tcPr>
          <w:p w14:paraId="66D90AAD" w14:textId="77777777" w:rsidR="00493AB5" w:rsidRPr="0079771F" w:rsidRDefault="00493AB5" w:rsidP="00E610DB">
            <w:pPr>
              <w:pStyle w:val="HTMLPreformatted"/>
              <w:shd w:val="clear" w:color="auto" w:fill="FFFFFF"/>
              <w:rPr>
                <w:rFonts w:ascii="Times New Roman" w:hAnsi="Times New Roman" w:cs="Times New Roman"/>
                <w:color w:val="000000"/>
              </w:rPr>
            </w:pPr>
            <w:r w:rsidRPr="0079771F">
              <w:rPr>
                <w:rStyle w:val="gnd-iwgdh3b"/>
                <w:rFonts w:ascii="Times New Roman" w:hAnsi="Times New Roman" w:cs="Times New Roman"/>
                <w:color w:val="000000"/>
                <w:bdr w:val="none" w:sz="0" w:space="0" w:color="auto" w:frame="1"/>
              </w:rPr>
              <w:t>54.5311</w:t>
            </w:r>
          </w:p>
        </w:tc>
        <w:tc>
          <w:tcPr>
            <w:tcW w:w="1007" w:type="dxa"/>
          </w:tcPr>
          <w:p w14:paraId="2F7B78CC" w14:textId="77777777" w:rsidR="00493AB5" w:rsidRPr="0079771F" w:rsidRDefault="00493AB5" w:rsidP="00E610DB">
            <w:pPr>
              <w:pStyle w:val="HTMLPreformatted"/>
              <w:shd w:val="clear" w:color="auto" w:fill="FFFFFF"/>
              <w:rPr>
                <w:rFonts w:ascii="Times New Roman" w:hAnsi="Times New Roman" w:cs="Times New Roman"/>
                <w:color w:val="000000"/>
              </w:rPr>
            </w:pPr>
            <w:r w:rsidRPr="0079771F">
              <w:rPr>
                <w:rStyle w:val="gnd-iwgdh3b"/>
                <w:rFonts w:ascii="Times New Roman" w:hAnsi="Times New Roman" w:cs="Times New Roman"/>
                <w:color w:val="000000"/>
                <w:bdr w:val="none" w:sz="0" w:space="0" w:color="auto" w:frame="1"/>
              </w:rPr>
              <w:t>11.5206</w:t>
            </w:r>
          </w:p>
        </w:tc>
      </w:tr>
      <w:tr w:rsidR="00493AB5" w:rsidRPr="0079771F" w14:paraId="1CC9BA0E" w14:textId="77777777" w:rsidTr="00253C1A">
        <w:trPr>
          <w:trHeight w:val="279"/>
          <w:jc w:val="center"/>
        </w:trPr>
        <w:tc>
          <w:tcPr>
            <w:tcW w:w="1568" w:type="dxa"/>
            <w:vMerge/>
          </w:tcPr>
          <w:p w14:paraId="62769D8D" w14:textId="77777777" w:rsidR="00493AB5" w:rsidRPr="0079771F" w:rsidRDefault="00493AB5" w:rsidP="00E610DB">
            <w:pPr>
              <w:rPr>
                <w:rFonts w:ascii="Times New Roman" w:hAnsi="Times New Roman" w:cs="Times New Roman"/>
                <w:sz w:val="20"/>
                <w:szCs w:val="20"/>
              </w:rPr>
            </w:pPr>
          </w:p>
        </w:tc>
        <w:tc>
          <w:tcPr>
            <w:tcW w:w="2355" w:type="dxa"/>
          </w:tcPr>
          <w:p w14:paraId="7B8722A1"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sz w:val="20"/>
                <w:szCs w:val="20"/>
              </w:rPr>
              <w:t>TBATS-ETS</w:t>
            </w:r>
          </w:p>
        </w:tc>
        <w:tc>
          <w:tcPr>
            <w:tcW w:w="1360" w:type="dxa"/>
          </w:tcPr>
          <w:p w14:paraId="0A4876B9" w14:textId="77777777" w:rsidR="00493AB5" w:rsidRPr="0079771F" w:rsidRDefault="00493AB5" w:rsidP="00E610DB">
            <w:pPr>
              <w:pStyle w:val="HTMLPreformatted"/>
              <w:shd w:val="clear" w:color="auto" w:fill="FFFFFF"/>
              <w:rPr>
                <w:rFonts w:ascii="Times New Roman" w:hAnsi="Times New Roman" w:cs="Times New Roman"/>
                <w:color w:val="000000"/>
              </w:rPr>
            </w:pPr>
            <w:r w:rsidRPr="0079771F">
              <w:rPr>
                <w:rStyle w:val="gnd-iwgdh3b"/>
                <w:rFonts w:ascii="Times New Roman" w:hAnsi="Times New Roman" w:cs="Times New Roman"/>
                <w:color w:val="000000"/>
                <w:bdr w:val="none" w:sz="0" w:space="0" w:color="auto" w:frame="1"/>
              </w:rPr>
              <w:t>15193.14</w:t>
            </w:r>
          </w:p>
        </w:tc>
        <w:tc>
          <w:tcPr>
            <w:tcW w:w="1413" w:type="dxa"/>
          </w:tcPr>
          <w:p w14:paraId="18FF50FB" w14:textId="77777777" w:rsidR="00493AB5" w:rsidRPr="0079771F" w:rsidRDefault="00493AB5" w:rsidP="00E610DB">
            <w:pPr>
              <w:pStyle w:val="HTMLPreformatted"/>
              <w:shd w:val="clear" w:color="auto" w:fill="FFFFFF"/>
              <w:rPr>
                <w:rFonts w:ascii="Times New Roman" w:hAnsi="Times New Roman" w:cs="Times New Roman"/>
                <w:color w:val="000000"/>
              </w:rPr>
            </w:pPr>
            <w:r w:rsidRPr="0079771F">
              <w:rPr>
                <w:rStyle w:val="gnd-iwgdh3b"/>
                <w:rFonts w:ascii="Times New Roman" w:hAnsi="Times New Roman" w:cs="Times New Roman"/>
                <w:color w:val="000000"/>
                <w:bdr w:val="none" w:sz="0" w:space="0" w:color="auto" w:frame="1"/>
              </w:rPr>
              <w:t>123.2605</w:t>
            </w:r>
          </w:p>
        </w:tc>
        <w:tc>
          <w:tcPr>
            <w:tcW w:w="1373" w:type="dxa"/>
          </w:tcPr>
          <w:p w14:paraId="15D26263" w14:textId="77777777" w:rsidR="00493AB5" w:rsidRPr="0079771F" w:rsidRDefault="00493AB5" w:rsidP="00E610DB">
            <w:pPr>
              <w:pStyle w:val="HTMLPreformatted"/>
              <w:shd w:val="clear" w:color="auto" w:fill="FFFFFF"/>
              <w:rPr>
                <w:rFonts w:ascii="Times New Roman" w:hAnsi="Times New Roman" w:cs="Times New Roman"/>
                <w:color w:val="000000"/>
              </w:rPr>
            </w:pPr>
            <w:r w:rsidRPr="0079771F">
              <w:rPr>
                <w:rStyle w:val="gnd-iwgdh3b"/>
                <w:rFonts w:ascii="Times New Roman" w:hAnsi="Times New Roman" w:cs="Times New Roman"/>
                <w:color w:val="000000"/>
                <w:bdr w:val="none" w:sz="0" w:space="0" w:color="auto" w:frame="1"/>
              </w:rPr>
              <w:t>112.8196</w:t>
            </w:r>
          </w:p>
        </w:tc>
        <w:tc>
          <w:tcPr>
            <w:tcW w:w="1007" w:type="dxa"/>
          </w:tcPr>
          <w:p w14:paraId="43152218" w14:textId="77777777" w:rsidR="00493AB5" w:rsidRPr="0079771F" w:rsidRDefault="00493AB5" w:rsidP="00E610DB">
            <w:pPr>
              <w:pStyle w:val="HTMLPreformatted"/>
              <w:shd w:val="clear" w:color="auto" w:fill="FFFFFF"/>
              <w:rPr>
                <w:rFonts w:ascii="Times New Roman" w:hAnsi="Times New Roman" w:cs="Times New Roman"/>
                <w:color w:val="000000"/>
              </w:rPr>
            </w:pPr>
            <w:r w:rsidRPr="0079771F">
              <w:rPr>
                <w:rStyle w:val="gnd-iwgdh3b"/>
                <w:rFonts w:ascii="Times New Roman" w:hAnsi="Times New Roman" w:cs="Times New Roman"/>
                <w:color w:val="000000"/>
                <w:bdr w:val="none" w:sz="0" w:space="0" w:color="auto" w:frame="1"/>
              </w:rPr>
              <w:t>24.5754</w:t>
            </w:r>
          </w:p>
        </w:tc>
      </w:tr>
      <w:tr w:rsidR="00493AB5" w:rsidRPr="0079771F" w14:paraId="33826C61" w14:textId="77777777" w:rsidTr="00253C1A">
        <w:trPr>
          <w:trHeight w:val="295"/>
          <w:jc w:val="center"/>
        </w:trPr>
        <w:tc>
          <w:tcPr>
            <w:tcW w:w="1568" w:type="dxa"/>
            <w:vMerge/>
          </w:tcPr>
          <w:p w14:paraId="01F35B92" w14:textId="77777777" w:rsidR="00493AB5" w:rsidRPr="0079771F" w:rsidRDefault="00493AB5" w:rsidP="00E610DB">
            <w:pPr>
              <w:rPr>
                <w:rFonts w:ascii="Times New Roman" w:hAnsi="Times New Roman" w:cs="Times New Roman"/>
                <w:sz w:val="20"/>
                <w:szCs w:val="20"/>
              </w:rPr>
            </w:pPr>
          </w:p>
        </w:tc>
        <w:tc>
          <w:tcPr>
            <w:tcW w:w="2355" w:type="dxa"/>
          </w:tcPr>
          <w:p w14:paraId="700C9128"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sz w:val="20"/>
                <w:szCs w:val="20"/>
              </w:rPr>
              <w:t>TBATS-ARIMA</w:t>
            </w:r>
          </w:p>
        </w:tc>
        <w:tc>
          <w:tcPr>
            <w:tcW w:w="1360" w:type="dxa"/>
          </w:tcPr>
          <w:p w14:paraId="2D299050" w14:textId="77777777" w:rsidR="00493AB5" w:rsidRPr="0079771F" w:rsidRDefault="00493AB5" w:rsidP="00E610DB">
            <w:pPr>
              <w:pStyle w:val="HTMLPreformatted"/>
              <w:shd w:val="clear" w:color="auto" w:fill="FFFFFF"/>
              <w:rPr>
                <w:rFonts w:ascii="Times New Roman" w:hAnsi="Times New Roman" w:cs="Times New Roman"/>
                <w:color w:val="000000"/>
              </w:rPr>
            </w:pPr>
            <w:r w:rsidRPr="0079771F">
              <w:rPr>
                <w:rStyle w:val="gnd-iwgdh3b"/>
                <w:rFonts w:ascii="Times New Roman" w:hAnsi="Times New Roman" w:cs="Times New Roman"/>
                <w:color w:val="000000"/>
                <w:bdr w:val="none" w:sz="0" w:space="0" w:color="auto" w:frame="1"/>
              </w:rPr>
              <w:t>15193.14</w:t>
            </w:r>
          </w:p>
        </w:tc>
        <w:tc>
          <w:tcPr>
            <w:tcW w:w="1413" w:type="dxa"/>
          </w:tcPr>
          <w:p w14:paraId="2E92234E" w14:textId="77777777" w:rsidR="00493AB5" w:rsidRPr="0079771F" w:rsidRDefault="00493AB5" w:rsidP="00E610DB">
            <w:pPr>
              <w:pStyle w:val="HTMLPreformatted"/>
              <w:shd w:val="clear" w:color="auto" w:fill="FFFFFF"/>
              <w:rPr>
                <w:rFonts w:ascii="Times New Roman" w:hAnsi="Times New Roman" w:cs="Times New Roman"/>
                <w:color w:val="000000"/>
              </w:rPr>
            </w:pPr>
            <w:r w:rsidRPr="0079771F">
              <w:rPr>
                <w:rStyle w:val="gnd-iwgdh3b"/>
                <w:rFonts w:ascii="Times New Roman" w:hAnsi="Times New Roman" w:cs="Times New Roman"/>
                <w:color w:val="000000"/>
                <w:bdr w:val="none" w:sz="0" w:space="0" w:color="auto" w:frame="1"/>
              </w:rPr>
              <w:t>123.2605</w:t>
            </w:r>
          </w:p>
        </w:tc>
        <w:tc>
          <w:tcPr>
            <w:tcW w:w="1373" w:type="dxa"/>
          </w:tcPr>
          <w:p w14:paraId="376143CC" w14:textId="77777777" w:rsidR="00493AB5" w:rsidRPr="0079771F" w:rsidRDefault="00493AB5" w:rsidP="00E610DB">
            <w:pPr>
              <w:pStyle w:val="HTMLPreformatted"/>
              <w:shd w:val="clear" w:color="auto" w:fill="FFFFFF"/>
              <w:rPr>
                <w:rFonts w:ascii="Times New Roman" w:hAnsi="Times New Roman" w:cs="Times New Roman"/>
                <w:color w:val="000000"/>
              </w:rPr>
            </w:pPr>
            <w:r w:rsidRPr="0079771F">
              <w:rPr>
                <w:rStyle w:val="gnd-iwgdh3b"/>
                <w:rFonts w:ascii="Times New Roman" w:hAnsi="Times New Roman" w:cs="Times New Roman"/>
                <w:color w:val="000000"/>
                <w:bdr w:val="none" w:sz="0" w:space="0" w:color="auto" w:frame="1"/>
              </w:rPr>
              <w:t>112.8196</w:t>
            </w:r>
          </w:p>
        </w:tc>
        <w:tc>
          <w:tcPr>
            <w:tcW w:w="1007" w:type="dxa"/>
          </w:tcPr>
          <w:p w14:paraId="2972C87F" w14:textId="77777777" w:rsidR="00493AB5" w:rsidRPr="0079771F" w:rsidRDefault="00493AB5" w:rsidP="00E610DB">
            <w:pPr>
              <w:pStyle w:val="HTMLPreformatted"/>
              <w:shd w:val="clear" w:color="auto" w:fill="FFFFFF"/>
              <w:rPr>
                <w:rFonts w:ascii="Times New Roman" w:hAnsi="Times New Roman" w:cs="Times New Roman"/>
                <w:color w:val="000000"/>
              </w:rPr>
            </w:pPr>
            <w:r w:rsidRPr="0079771F">
              <w:rPr>
                <w:rStyle w:val="gnd-iwgdh3b"/>
                <w:rFonts w:ascii="Times New Roman" w:hAnsi="Times New Roman" w:cs="Times New Roman"/>
                <w:color w:val="000000"/>
                <w:bdr w:val="none" w:sz="0" w:space="0" w:color="auto" w:frame="1"/>
              </w:rPr>
              <w:t>24.5754</w:t>
            </w:r>
          </w:p>
        </w:tc>
      </w:tr>
      <w:tr w:rsidR="00493AB5" w:rsidRPr="0079771F" w14:paraId="1209D471" w14:textId="77777777" w:rsidTr="00253C1A">
        <w:trPr>
          <w:trHeight w:val="279"/>
          <w:jc w:val="center"/>
        </w:trPr>
        <w:tc>
          <w:tcPr>
            <w:tcW w:w="1568" w:type="dxa"/>
            <w:vMerge/>
          </w:tcPr>
          <w:p w14:paraId="2D84A094" w14:textId="77777777" w:rsidR="00493AB5" w:rsidRPr="0079771F" w:rsidRDefault="00493AB5" w:rsidP="00E610DB">
            <w:pPr>
              <w:rPr>
                <w:rFonts w:ascii="Times New Roman" w:hAnsi="Times New Roman" w:cs="Times New Roman"/>
                <w:sz w:val="20"/>
                <w:szCs w:val="20"/>
              </w:rPr>
            </w:pPr>
          </w:p>
        </w:tc>
        <w:tc>
          <w:tcPr>
            <w:tcW w:w="2355" w:type="dxa"/>
          </w:tcPr>
          <w:p w14:paraId="5411115A"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sz w:val="20"/>
                <w:szCs w:val="20"/>
              </w:rPr>
              <w:t>TBATS-ANN</w:t>
            </w:r>
          </w:p>
        </w:tc>
        <w:tc>
          <w:tcPr>
            <w:tcW w:w="1360" w:type="dxa"/>
          </w:tcPr>
          <w:p w14:paraId="2DD37D64" w14:textId="77777777" w:rsidR="00493AB5" w:rsidRPr="0079771F" w:rsidRDefault="00493AB5" w:rsidP="00E610DB">
            <w:pPr>
              <w:pStyle w:val="HTMLPreformatted"/>
              <w:shd w:val="clear" w:color="auto" w:fill="FFFFFF"/>
              <w:rPr>
                <w:rFonts w:ascii="Times New Roman" w:hAnsi="Times New Roman" w:cs="Times New Roman"/>
                <w:color w:val="000000"/>
              </w:rPr>
            </w:pPr>
            <w:r w:rsidRPr="0079771F">
              <w:rPr>
                <w:rStyle w:val="gnd-iwgdh3b"/>
                <w:rFonts w:ascii="Times New Roman" w:hAnsi="Times New Roman" w:cs="Times New Roman"/>
                <w:color w:val="000000"/>
                <w:bdr w:val="none" w:sz="0" w:space="0" w:color="auto" w:frame="1"/>
              </w:rPr>
              <w:t>15194.2</w:t>
            </w:r>
          </w:p>
        </w:tc>
        <w:tc>
          <w:tcPr>
            <w:tcW w:w="1413" w:type="dxa"/>
          </w:tcPr>
          <w:p w14:paraId="257E3B0C" w14:textId="77777777" w:rsidR="00493AB5" w:rsidRPr="0079771F" w:rsidRDefault="00493AB5" w:rsidP="00E610DB">
            <w:pPr>
              <w:pStyle w:val="HTMLPreformatted"/>
              <w:shd w:val="clear" w:color="auto" w:fill="FFFFFF"/>
              <w:rPr>
                <w:rFonts w:ascii="Times New Roman" w:hAnsi="Times New Roman" w:cs="Times New Roman"/>
                <w:color w:val="000000"/>
              </w:rPr>
            </w:pPr>
            <w:r w:rsidRPr="0079771F">
              <w:rPr>
                <w:rStyle w:val="gnd-iwgdh3b"/>
                <w:rFonts w:ascii="Times New Roman" w:hAnsi="Times New Roman" w:cs="Times New Roman"/>
                <w:color w:val="000000"/>
                <w:bdr w:val="none" w:sz="0" w:space="0" w:color="auto" w:frame="1"/>
              </w:rPr>
              <w:t>123.2647</w:t>
            </w:r>
          </w:p>
        </w:tc>
        <w:tc>
          <w:tcPr>
            <w:tcW w:w="1373" w:type="dxa"/>
          </w:tcPr>
          <w:p w14:paraId="76AC0D67" w14:textId="77777777" w:rsidR="00493AB5" w:rsidRPr="0079771F" w:rsidRDefault="00493AB5" w:rsidP="00E610DB">
            <w:pPr>
              <w:pStyle w:val="HTMLPreformatted"/>
              <w:shd w:val="clear" w:color="auto" w:fill="FFFFFF"/>
              <w:rPr>
                <w:rFonts w:ascii="Times New Roman" w:hAnsi="Times New Roman" w:cs="Times New Roman"/>
                <w:color w:val="000000"/>
              </w:rPr>
            </w:pPr>
            <w:r w:rsidRPr="0079771F">
              <w:rPr>
                <w:rStyle w:val="gnd-iwgdh3b"/>
                <w:rFonts w:ascii="Times New Roman" w:hAnsi="Times New Roman" w:cs="Times New Roman"/>
                <w:color w:val="000000"/>
                <w:bdr w:val="none" w:sz="0" w:space="0" w:color="auto" w:frame="1"/>
              </w:rPr>
              <w:t>112.8261</w:t>
            </w:r>
          </w:p>
        </w:tc>
        <w:tc>
          <w:tcPr>
            <w:tcW w:w="1007" w:type="dxa"/>
          </w:tcPr>
          <w:p w14:paraId="418B24A6" w14:textId="77777777" w:rsidR="00493AB5" w:rsidRPr="0079771F" w:rsidRDefault="00493AB5" w:rsidP="00E610DB">
            <w:pPr>
              <w:pStyle w:val="HTMLPreformatted"/>
              <w:shd w:val="clear" w:color="auto" w:fill="FFFFFF"/>
              <w:rPr>
                <w:rFonts w:ascii="Times New Roman" w:hAnsi="Times New Roman" w:cs="Times New Roman"/>
                <w:color w:val="000000"/>
              </w:rPr>
            </w:pPr>
            <w:r w:rsidRPr="0079771F">
              <w:rPr>
                <w:rStyle w:val="gnd-iwgdh3b"/>
                <w:rFonts w:ascii="Times New Roman" w:hAnsi="Times New Roman" w:cs="Times New Roman"/>
                <w:color w:val="000000"/>
                <w:bdr w:val="none" w:sz="0" w:space="0" w:color="auto" w:frame="1"/>
              </w:rPr>
              <w:t>24.5784</w:t>
            </w:r>
          </w:p>
        </w:tc>
      </w:tr>
      <w:tr w:rsidR="00493AB5" w:rsidRPr="0079771F" w14:paraId="7C003EFA" w14:textId="77777777" w:rsidTr="00253C1A">
        <w:trPr>
          <w:trHeight w:val="279"/>
          <w:jc w:val="center"/>
        </w:trPr>
        <w:tc>
          <w:tcPr>
            <w:tcW w:w="1568" w:type="dxa"/>
            <w:vMerge w:val="restart"/>
            <w:vAlign w:val="center"/>
          </w:tcPr>
          <w:p w14:paraId="1E27A841"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color w:val="000000"/>
                <w:sz w:val="20"/>
                <w:szCs w:val="20"/>
              </w:rPr>
              <w:t>Fdeaths</w:t>
            </w:r>
          </w:p>
        </w:tc>
        <w:tc>
          <w:tcPr>
            <w:tcW w:w="2355" w:type="dxa"/>
          </w:tcPr>
          <w:p w14:paraId="726E77BD"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sz w:val="20"/>
                <w:szCs w:val="20"/>
              </w:rPr>
              <w:t>ETS</w:t>
            </w:r>
          </w:p>
        </w:tc>
        <w:tc>
          <w:tcPr>
            <w:tcW w:w="1360" w:type="dxa"/>
          </w:tcPr>
          <w:p w14:paraId="12F47B5C" w14:textId="77777777" w:rsidR="00493AB5" w:rsidRPr="0079771F" w:rsidRDefault="00493AB5" w:rsidP="00E610DB">
            <w:pPr>
              <w:pStyle w:val="HTMLPreformatted"/>
              <w:shd w:val="clear" w:color="auto" w:fill="FFFFFF"/>
              <w:rPr>
                <w:rStyle w:val="gnd-iwgdh3b"/>
                <w:rFonts w:ascii="Times New Roman" w:hAnsi="Times New Roman" w:cs="Times New Roman"/>
                <w:color w:val="000000"/>
                <w:bdr w:val="none" w:sz="0" w:space="0" w:color="auto" w:frame="1"/>
              </w:rPr>
            </w:pPr>
            <w:r w:rsidRPr="0079771F">
              <w:rPr>
                <w:rFonts w:ascii="Times New Roman" w:hAnsi="Times New Roman" w:cs="Times New Roman"/>
              </w:rPr>
              <w:t>1877.507</w:t>
            </w:r>
          </w:p>
        </w:tc>
        <w:tc>
          <w:tcPr>
            <w:tcW w:w="1413" w:type="dxa"/>
          </w:tcPr>
          <w:p w14:paraId="482D28E6" w14:textId="77777777" w:rsidR="00493AB5" w:rsidRPr="0079771F" w:rsidRDefault="00493AB5" w:rsidP="00E610DB">
            <w:pPr>
              <w:pStyle w:val="HTMLPreformatted"/>
              <w:shd w:val="clear" w:color="auto" w:fill="FFFFFF"/>
              <w:rPr>
                <w:rStyle w:val="gnd-iwgdh3b"/>
                <w:rFonts w:ascii="Times New Roman" w:hAnsi="Times New Roman" w:cs="Times New Roman"/>
                <w:color w:val="000000"/>
                <w:bdr w:val="none" w:sz="0" w:space="0" w:color="auto" w:frame="1"/>
              </w:rPr>
            </w:pPr>
            <w:r w:rsidRPr="0079771F">
              <w:rPr>
                <w:rFonts w:ascii="Times New Roman" w:hAnsi="Times New Roman" w:cs="Times New Roman"/>
              </w:rPr>
              <w:t>43.33021</w:t>
            </w:r>
          </w:p>
        </w:tc>
        <w:tc>
          <w:tcPr>
            <w:tcW w:w="1373" w:type="dxa"/>
          </w:tcPr>
          <w:p w14:paraId="0786ED67" w14:textId="77777777" w:rsidR="00493AB5" w:rsidRPr="0079771F" w:rsidRDefault="00493AB5" w:rsidP="00E610DB">
            <w:pPr>
              <w:pStyle w:val="HTMLPreformatted"/>
              <w:shd w:val="clear" w:color="auto" w:fill="FFFFFF"/>
              <w:rPr>
                <w:rStyle w:val="gnd-iwgdh3b"/>
                <w:rFonts w:ascii="Times New Roman" w:hAnsi="Times New Roman" w:cs="Times New Roman"/>
                <w:color w:val="000000"/>
                <w:bdr w:val="none" w:sz="0" w:space="0" w:color="auto" w:frame="1"/>
              </w:rPr>
            </w:pPr>
            <w:r w:rsidRPr="0079771F">
              <w:rPr>
                <w:rFonts w:ascii="Times New Roman" w:hAnsi="Times New Roman" w:cs="Times New Roman"/>
              </w:rPr>
              <w:t>35.8760</w:t>
            </w:r>
          </w:p>
        </w:tc>
        <w:tc>
          <w:tcPr>
            <w:tcW w:w="1007" w:type="dxa"/>
          </w:tcPr>
          <w:p w14:paraId="5E4E46D5" w14:textId="77777777" w:rsidR="00493AB5" w:rsidRPr="0079771F" w:rsidRDefault="00493AB5" w:rsidP="00E610DB">
            <w:pPr>
              <w:pStyle w:val="HTMLPreformatted"/>
              <w:shd w:val="clear" w:color="auto" w:fill="FFFFFF"/>
              <w:rPr>
                <w:rStyle w:val="gnd-iwgdh3b"/>
                <w:rFonts w:ascii="Times New Roman" w:hAnsi="Times New Roman" w:cs="Times New Roman"/>
                <w:color w:val="000000"/>
                <w:bdr w:val="none" w:sz="0" w:space="0" w:color="auto" w:frame="1"/>
              </w:rPr>
            </w:pPr>
            <w:r w:rsidRPr="0079771F">
              <w:rPr>
                <w:rFonts w:ascii="Times New Roman" w:hAnsi="Times New Roman" w:cs="Times New Roman"/>
              </w:rPr>
              <w:t>7.1060</w:t>
            </w:r>
          </w:p>
        </w:tc>
      </w:tr>
      <w:tr w:rsidR="00493AB5" w:rsidRPr="0079771F" w14:paraId="7AC5F8D4" w14:textId="77777777" w:rsidTr="00253C1A">
        <w:trPr>
          <w:trHeight w:val="279"/>
          <w:jc w:val="center"/>
        </w:trPr>
        <w:tc>
          <w:tcPr>
            <w:tcW w:w="1568" w:type="dxa"/>
            <w:vMerge/>
          </w:tcPr>
          <w:p w14:paraId="307D08B6" w14:textId="77777777" w:rsidR="00493AB5" w:rsidRPr="0079771F" w:rsidRDefault="00493AB5" w:rsidP="00E610DB">
            <w:pPr>
              <w:rPr>
                <w:rFonts w:ascii="Times New Roman" w:hAnsi="Times New Roman" w:cs="Times New Roman"/>
                <w:sz w:val="20"/>
                <w:szCs w:val="20"/>
              </w:rPr>
            </w:pPr>
          </w:p>
        </w:tc>
        <w:tc>
          <w:tcPr>
            <w:tcW w:w="2355" w:type="dxa"/>
          </w:tcPr>
          <w:p w14:paraId="47C40CC0"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sz w:val="20"/>
                <w:szCs w:val="20"/>
              </w:rPr>
              <w:t>SARIMA</w:t>
            </w:r>
          </w:p>
        </w:tc>
        <w:tc>
          <w:tcPr>
            <w:tcW w:w="1360" w:type="dxa"/>
          </w:tcPr>
          <w:p w14:paraId="472A0B66" w14:textId="77777777" w:rsidR="00493AB5" w:rsidRPr="0079771F" w:rsidRDefault="00493AB5" w:rsidP="00E610DB">
            <w:pPr>
              <w:pStyle w:val="HTMLPreformatted"/>
              <w:shd w:val="clear" w:color="auto" w:fill="FFFFFF"/>
              <w:rPr>
                <w:rFonts w:ascii="Times New Roman" w:hAnsi="Times New Roman" w:cs="Times New Roman"/>
              </w:rPr>
            </w:pPr>
            <w:r w:rsidRPr="0079771F">
              <w:rPr>
                <w:rFonts w:ascii="Times New Roman" w:hAnsi="Times New Roman" w:cs="Times New Roman"/>
              </w:rPr>
              <w:t>1305.594</w:t>
            </w:r>
          </w:p>
        </w:tc>
        <w:tc>
          <w:tcPr>
            <w:tcW w:w="1413" w:type="dxa"/>
          </w:tcPr>
          <w:p w14:paraId="3304263E" w14:textId="77777777" w:rsidR="00493AB5" w:rsidRPr="0079771F" w:rsidRDefault="00493AB5" w:rsidP="00E610DB">
            <w:pPr>
              <w:pStyle w:val="HTMLPreformatted"/>
              <w:shd w:val="clear" w:color="auto" w:fill="FFFFFF"/>
              <w:rPr>
                <w:rFonts w:ascii="Times New Roman" w:hAnsi="Times New Roman" w:cs="Times New Roman"/>
              </w:rPr>
            </w:pPr>
            <w:r w:rsidRPr="0079771F">
              <w:rPr>
                <w:rFonts w:ascii="Times New Roman" w:hAnsi="Times New Roman" w:cs="Times New Roman"/>
              </w:rPr>
              <w:t>36.133</w:t>
            </w:r>
          </w:p>
        </w:tc>
        <w:tc>
          <w:tcPr>
            <w:tcW w:w="1373" w:type="dxa"/>
          </w:tcPr>
          <w:p w14:paraId="413BD85D" w14:textId="77777777" w:rsidR="00493AB5" w:rsidRPr="0079771F" w:rsidRDefault="00493AB5" w:rsidP="00E610DB">
            <w:pPr>
              <w:pStyle w:val="HTMLPreformatted"/>
              <w:shd w:val="clear" w:color="auto" w:fill="FFFFFF"/>
              <w:rPr>
                <w:rFonts w:ascii="Times New Roman" w:hAnsi="Times New Roman" w:cs="Times New Roman"/>
              </w:rPr>
            </w:pPr>
            <w:r w:rsidRPr="0079771F">
              <w:rPr>
                <w:rFonts w:ascii="Times New Roman" w:hAnsi="Times New Roman" w:cs="Times New Roman"/>
              </w:rPr>
              <w:t>28.9562</w:t>
            </w:r>
          </w:p>
        </w:tc>
        <w:tc>
          <w:tcPr>
            <w:tcW w:w="1007" w:type="dxa"/>
          </w:tcPr>
          <w:p w14:paraId="2FE83856" w14:textId="77777777" w:rsidR="00493AB5" w:rsidRPr="0079771F" w:rsidRDefault="00493AB5" w:rsidP="00E610DB">
            <w:pPr>
              <w:pStyle w:val="HTMLPreformatted"/>
              <w:shd w:val="clear" w:color="auto" w:fill="FFFFFF"/>
              <w:rPr>
                <w:rFonts w:ascii="Times New Roman" w:hAnsi="Times New Roman" w:cs="Times New Roman"/>
              </w:rPr>
            </w:pPr>
            <w:r w:rsidRPr="0079771F">
              <w:rPr>
                <w:rFonts w:ascii="Times New Roman" w:hAnsi="Times New Roman" w:cs="Times New Roman"/>
              </w:rPr>
              <w:t>5.8360</w:t>
            </w:r>
          </w:p>
        </w:tc>
      </w:tr>
      <w:tr w:rsidR="00493AB5" w:rsidRPr="0079771F" w14:paraId="20C867EB" w14:textId="77777777" w:rsidTr="00253C1A">
        <w:trPr>
          <w:trHeight w:val="279"/>
          <w:jc w:val="center"/>
        </w:trPr>
        <w:tc>
          <w:tcPr>
            <w:tcW w:w="1568" w:type="dxa"/>
            <w:vMerge/>
          </w:tcPr>
          <w:p w14:paraId="17E7E90F" w14:textId="77777777" w:rsidR="00493AB5" w:rsidRPr="0079771F" w:rsidRDefault="00493AB5" w:rsidP="00E610DB">
            <w:pPr>
              <w:rPr>
                <w:rFonts w:ascii="Times New Roman" w:hAnsi="Times New Roman" w:cs="Times New Roman"/>
                <w:sz w:val="20"/>
                <w:szCs w:val="20"/>
              </w:rPr>
            </w:pPr>
          </w:p>
        </w:tc>
        <w:tc>
          <w:tcPr>
            <w:tcW w:w="2355" w:type="dxa"/>
          </w:tcPr>
          <w:p w14:paraId="36E4AAA8" w14:textId="77777777" w:rsidR="00493AB5" w:rsidRPr="0079771F" w:rsidRDefault="00493AB5" w:rsidP="00E610DB">
            <w:pPr>
              <w:rPr>
                <w:rFonts w:ascii="Times New Roman" w:hAnsi="Times New Roman" w:cs="Times New Roman"/>
                <w:b/>
                <w:sz w:val="20"/>
                <w:szCs w:val="20"/>
              </w:rPr>
            </w:pPr>
            <w:r w:rsidRPr="0079771F">
              <w:rPr>
                <w:rFonts w:ascii="Times New Roman" w:hAnsi="Times New Roman" w:cs="Times New Roman"/>
                <w:sz w:val="20"/>
                <w:szCs w:val="20"/>
              </w:rPr>
              <w:t>TBATS</w:t>
            </w:r>
          </w:p>
        </w:tc>
        <w:tc>
          <w:tcPr>
            <w:tcW w:w="1360" w:type="dxa"/>
          </w:tcPr>
          <w:p w14:paraId="7D73D06F" w14:textId="77777777" w:rsidR="00493AB5" w:rsidRPr="0079771F" w:rsidRDefault="00493AB5" w:rsidP="00E610DB">
            <w:pPr>
              <w:pStyle w:val="HTMLPreformatted"/>
              <w:shd w:val="clear" w:color="auto" w:fill="FFFFFF"/>
              <w:rPr>
                <w:rFonts w:ascii="Times New Roman" w:hAnsi="Times New Roman" w:cs="Times New Roman"/>
                <w:b/>
              </w:rPr>
            </w:pPr>
            <w:r w:rsidRPr="0079771F">
              <w:rPr>
                <w:rFonts w:ascii="Times New Roman" w:hAnsi="Times New Roman" w:cs="Times New Roman"/>
              </w:rPr>
              <w:t>2481.009</w:t>
            </w:r>
          </w:p>
        </w:tc>
        <w:tc>
          <w:tcPr>
            <w:tcW w:w="1413" w:type="dxa"/>
          </w:tcPr>
          <w:p w14:paraId="5F10379F" w14:textId="77777777" w:rsidR="00493AB5" w:rsidRPr="0079771F" w:rsidRDefault="00493AB5" w:rsidP="00E610DB">
            <w:pPr>
              <w:pStyle w:val="HTMLPreformatted"/>
              <w:shd w:val="clear" w:color="auto" w:fill="FFFFFF"/>
              <w:rPr>
                <w:rFonts w:ascii="Times New Roman" w:hAnsi="Times New Roman" w:cs="Times New Roman"/>
                <w:b/>
              </w:rPr>
            </w:pPr>
            <w:r w:rsidRPr="0079771F">
              <w:rPr>
                <w:rFonts w:ascii="Times New Roman" w:hAnsi="Times New Roman" w:cs="Times New Roman"/>
              </w:rPr>
              <w:t>49.8097</w:t>
            </w:r>
          </w:p>
        </w:tc>
        <w:tc>
          <w:tcPr>
            <w:tcW w:w="1373" w:type="dxa"/>
          </w:tcPr>
          <w:p w14:paraId="0C32AE00" w14:textId="77777777" w:rsidR="00493AB5" w:rsidRPr="0079771F" w:rsidRDefault="00493AB5" w:rsidP="00E610DB">
            <w:pPr>
              <w:pStyle w:val="HTMLPreformatted"/>
              <w:shd w:val="clear" w:color="auto" w:fill="FFFFFF"/>
              <w:rPr>
                <w:rFonts w:ascii="Times New Roman" w:hAnsi="Times New Roman" w:cs="Times New Roman"/>
                <w:b/>
              </w:rPr>
            </w:pPr>
            <w:r w:rsidRPr="0079771F">
              <w:rPr>
                <w:rFonts w:ascii="Times New Roman" w:hAnsi="Times New Roman" w:cs="Times New Roman"/>
              </w:rPr>
              <w:t>45.8464</w:t>
            </w:r>
          </w:p>
        </w:tc>
        <w:tc>
          <w:tcPr>
            <w:tcW w:w="1007" w:type="dxa"/>
          </w:tcPr>
          <w:p w14:paraId="0F49E44F" w14:textId="77777777" w:rsidR="00493AB5" w:rsidRPr="0079771F" w:rsidRDefault="00493AB5" w:rsidP="00E610DB">
            <w:pPr>
              <w:pStyle w:val="HTMLPreformatted"/>
              <w:shd w:val="clear" w:color="auto" w:fill="FFFFFF"/>
              <w:rPr>
                <w:rFonts w:ascii="Times New Roman" w:hAnsi="Times New Roman" w:cs="Times New Roman"/>
                <w:b/>
              </w:rPr>
            </w:pPr>
            <w:r w:rsidRPr="0079771F">
              <w:rPr>
                <w:rFonts w:ascii="Times New Roman" w:hAnsi="Times New Roman" w:cs="Times New Roman"/>
              </w:rPr>
              <w:t>9.1750</w:t>
            </w:r>
          </w:p>
        </w:tc>
      </w:tr>
      <w:tr w:rsidR="00493AB5" w:rsidRPr="0079771F" w14:paraId="372EE3DD" w14:textId="77777777" w:rsidTr="00253C1A">
        <w:trPr>
          <w:trHeight w:val="279"/>
          <w:jc w:val="center"/>
        </w:trPr>
        <w:tc>
          <w:tcPr>
            <w:tcW w:w="1568" w:type="dxa"/>
            <w:vMerge/>
          </w:tcPr>
          <w:p w14:paraId="43476535" w14:textId="77777777" w:rsidR="00493AB5" w:rsidRPr="0079771F" w:rsidRDefault="00493AB5" w:rsidP="00E610DB">
            <w:pPr>
              <w:rPr>
                <w:rFonts w:ascii="Times New Roman" w:hAnsi="Times New Roman" w:cs="Times New Roman"/>
                <w:sz w:val="20"/>
                <w:szCs w:val="20"/>
              </w:rPr>
            </w:pPr>
          </w:p>
        </w:tc>
        <w:tc>
          <w:tcPr>
            <w:tcW w:w="2355" w:type="dxa"/>
          </w:tcPr>
          <w:p w14:paraId="25027CFE"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sz w:val="20"/>
                <w:szCs w:val="20"/>
              </w:rPr>
              <w:t>ANN</w:t>
            </w:r>
          </w:p>
        </w:tc>
        <w:tc>
          <w:tcPr>
            <w:tcW w:w="1360" w:type="dxa"/>
          </w:tcPr>
          <w:p w14:paraId="6B81F4D6" w14:textId="77777777" w:rsidR="00493AB5" w:rsidRPr="0079771F" w:rsidRDefault="00493AB5" w:rsidP="00E610DB">
            <w:pPr>
              <w:pStyle w:val="HTMLPreformatted"/>
              <w:shd w:val="clear" w:color="auto" w:fill="FFFFFF"/>
              <w:rPr>
                <w:rFonts w:ascii="Times New Roman" w:hAnsi="Times New Roman" w:cs="Times New Roman"/>
              </w:rPr>
            </w:pPr>
            <w:r w:rsidRPr="0079771F">
              <w:rPr>
                <w:rFonts w:ascii="Times New Roman" w:hAnsi="Times New Roman" w:cs="Times New Roman"/>
              </w:rPr>
              <w:t>10297.58</w:t>
            </w:r>
          </w:p>
        </w:tc>
        <w:tc>
          <w:tcPr>
            <w:tcW w:w="1413" w:type="dxa"/>
          </w:tcPr>
          <w:p w14:paraId="739AAA67" w14:textId="77777777" w:rsidR="00493AB5" w:rsidRPr="0079771F" w:rsidRDefault="00493AB5" w:rsidP="00E610DB">
            <w:pPr>
              <w:pStyle w:val="HTMLPreformatted"/>
              <w:shd w:val="clear" w:color="auto" w:fill="FFFFFF"/>
              <w:rPr>
                <w:rFonts w:ascii="Times New Roman" w:hAnsi="Times New Roman" w:cs="Times New Roman"/>
              </w:rPr>
            </w:pPr>
            <w:r w:rsidRPr="0079771F">
              <w:rPr>
                <w:rFonts w:ascii="Times New Roman" w:hAnsi="Times New Roman" w:cs="Times New Roman"/>
              </w:rPr>
              <w:t>101.477</w:t>
            </w:r>
          </w:p>
        </w:tc>
        <w:tc>
          <w:tcPr>
            <w:tcW w:w="1373" w:type="dxa"/>
          </w:tcPr>
          <w:p w14:paraId="0F882A95" w14:textId="77777777" w:rsidR="00493AB5" w:rsidRPr="0079771F" w:rsidRDefault="00493AB5" w:rsidP="00E610DB">
            <w:pPr>
              <w:pStyle w:val="HTMLPreformatted"/>
              <w:shd w:val="clear" w:color="auto" w:fill="FFFFFF"/>
              <w:rPr>
                <w:rFonts w:ascii="Times New Roman" w:hAnsi="Times New Roman" w:cs="Times New Roman"/>
              </w:rPr>
            </w:pPr>
            <w:r w:rsidRPr="0079771F">
              <w:rPr>
                <w:rFonts w:ascii="Times New Roman" w:hAnsi="Times New Roman" w:cs="Times New Roman"/>
              </w:rPr>
              <w:t>65.3342</w:t>
            </w:r>
          </w:p>
        </w:tc>
        <w:tc>
          <w:tcPr>
            <w:tcW w:w="1007" w:type="dxa"/>
          </w:tcPr>
          <w:p w14:paraId="75D63EAA" w14:textId="77777777" w:rsidR="00493AB5" w:rsidRPr="0079771F" w:rsidRDefault="00493AB5" w:rsidP="00E610DB">
            <w:pPr>
              <w:pStyle w:val="HTMLPreformatted"/>
              <w:shd w:val="clear" w:color="auto" w:fill="FFFFFF"/>
              <w:rPr>
                <w:rFonts w:ascii="Times New Roman" w:hAnsi="Times New Roman" w:cs="Times New Roman"/>
              </w:rPr>
            </w:pPr>
            <w:r w:rsidRPr="0079771F">
              <w:rPr>
                <w:rFonts w:ascii="Times New Roman" w:hAnsi="Times New Roman" w:cs="Times New Roman"/>
              </w:rPr>
              <w:t>11.5489</w:t>
            </w:r>
          </w:p>
        </w:tc>
      </w:tr>
      <w:tr w:rsidR="00493AB5" w:rsidRPr="0079771F" w14:paraId="4ED4A84B" w14:textId="77777777" w:rsidTr="00253C1A">
        <w:trPr>
          <w:trHeight w:val="279"/>
          <w:jc w:val="center"/>
        </w:trPr>
        <w:tc>
          <w:tcPr>
            <w:tcW w:w="1568" w:type="dxa"/>
            <w:vMerge/>
          </w:tcPr>
          <w:p w14:paraId="1CE8628A" w14:textId="77777777" w:rsidR="00493AB5" w:rsidRPr="0079771F" w:rsidRDefault="00493AB5" w:rsidP="00E610DB">
            <w:pPr>
              <w:rPr>
                <w:rFonts w:ascii="Times New Roman" w:hAnsi="Times New Roman" w:cs="Times New Roman"/>
                <w:sz w:val="20"/>
                <w:szCs w:val="20"/>
              </w:rPr>
            </w:pPr>
          </w:p>
        </w:tc>
        <w:tc>
          <w:tcPr>
            <w:tcW w:w="2355" w:type="dxa"/>
          </w:tcPr>
          <w:p w14:paraId="1A190607"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sz w:val="20"/>
                <w:szCs w:val="20"/>
              </w:rPr>
              <w:t>STL-ARIMA</w:t>
            </w:r>
          </w:p>
        </w:tc>
        <w:tc>
          <w:tcPr>
            <w:tcW w:w="1360" w:type="dxa"/>
          </w:tcPr>
          <w:p w14:paraId="4D08EF5E" w14:textId="77777777" w:rsidR="00493AB5" w:rsidRPr="0079771F" w:rsidRDefault="00493AB5" w:rsidP="00E610DB">
            <w:pPr>
              <w:pStyle w:val="HTMLPreformatted"/>
              <w:shd w:val="clear" w:color="auto" w:fill="FFFFFF"/>
              <w:rPr>
                <w:rFonts w:ascii="Times New Roman" w:hAnsi="Times New Roman" w:cs="Times New Roman"/>
              </w:rPr>
            </w:pPr>
            <w:r w:rsidRPr="0079771F">
              <w:rPr>
                <w:rFonts w:ascii="Times New Roman" w:hAnsi="Times New Roman" w:cs="Times New Roman"/>
              </w:rPr>
              <w:t>2449.718</w:t>
            </w:r>
          </w:p>
        </w:tc>
        <w:tc>
          <w:tcPr>
            <w:tcW w:w="1413" w:type="dxa"/>
          </w:tcPr>
          <w:p w14:paraId="6AD3C528" w14:textId="77777777" w:rsidR="00493AB5" w:rsidRPr="0079771F" w:rsidRDefault="00493AB5" w:rsidP="00E610DB">
            <w:pPr>
              <w:pStyle w:val="HTMLPreformatted"/>
              <w:shd w:val="clear" w:color="auto" w:fill="FFFFFF"/>
              <w:rPr>
                <w:rFonts w:ascii="Times New Roman" w:hAnsi="Times New Roman" w:cs="Times New Roman"/>
              </w:rPr>
            </w:pPr>
            <w:r w:rsidRPr="0079771F">
              <w:rPr>
                <w:rFonts w:ascii="Times New Roman" w:hAnsi="Times New Roman" w:cs="Times New Roman"/>
              </w:rPr>
              <w:t>49.4946</w:t>
            </w:r>
          </w:p>
        </w:tc>
        <w:tc>
          <w:tcPr>
            <w:tcW w:w="1373" w:type="dxa"/>
          </w:tcPr>
          <w:p w14:paraId="593F91D5" w14:textId="77777777" w:rsidR="00493AB5" w:rsidRPr="0079771F" w:rsidRDefault="00493AB5" w:rsidP="00E610DB">
            <w:pPr>
              <w:pStyle w:val="HTMLPreformatted"/>
              <w:shd w:val="clear" w:color="auto" w:fill="FFFFFF"/>
              <w:rPr>
                <w:rFonts w:ascii="Times New Roman" w:hAnsi="Times New Roman" w:cs="Times New Roman"/>
              </w:rPr>
            </w:pPr>
            <w:r w:rsidRPr="0079771F">
              <w:rPr>
                <w:rFonts w:ascii="Times New Roman" w:hAnsi="Times New Roman" w:cs="Times New Roman"/>
              </w:rPr>
              <w:t>36.7867</w:t>
            </w:r>
          </w:p>
        </w:tc>
        <w:tc>
          <w:tcPr>
            <w:tcW w:w="1007" w:type="dxa"/>
          </w:tcPr>
          <w:p w14:paraId="76CA6D6B" w14:textId="77777777" w:rsidR="00493AB5" w:rsidRPr="0079771F" w:rsidRDefault="00493AB5" w:rsidP="00E610DB">
            <w:pPr>
              <w:pStyle w:val="HTMLPreformatted"/>
              <w:shd w:val="clear" w:color="auto" w:fill="FFFFFF"/>
              <w:rPr>
                <w:rFonts w:ascii="Times New Roman" w:hAnsi="Times New Roman" w:cs="Times New Roman"/>
              </w:rPr>
            </w:pPr>
            <w:r w:rsidRPr="0079771F">
              <w:rPr>
                <w:rFonts w:ascii="Times New Roman" w:hAnsi="Times New Roman" w:cs="Times New Roman"/>
              </w:rPr>
              <w:t>7.0219</w:t>
            </w:r>
          </w:p>
        </w:tc>
      </w:tr>
      <w:tr w:rsidR="00493AB5" w:rsidRPr="0079771F" w14:paraId="5023E6E4" w14:textId="77777777" w:rsidTr="00253C1A">
        <w:trPr>
          <w:trHeight w:val="279"/>
          <w:jc w:val="center"/>
        </w:trPr>
        <w:tc>
          <w:tcPr>
            <w:tcW w:w="1568" w:type="dxa"/>
            <w:vMerge/>
          </w:tcPr>
          <w:p w14:paraId="4F4919FD" w14:textId="77777777" w:rsidR="00493AB5" w:rsidRPr="0079771F" w:rsidRDefault="00493AB5" w:rsidP="00E610DB">
            <w:pPr>
              <w:rPr>
                <w:rFonts w:ascii="Times New Roman" w:hAnsi="Times New Roman" w:cs="Times New Roman"/>
                <w:sz w:val="20"/>
                <w:szCs w:val="20"/>
              </w:rPr>
            </w:pPr>
          </w:p>
        </w:tc>
        <w:tc>
          <w:tcPr>
            <w:tcW w:w="2355" w:type="dxa"/>
          </w:tcPr>
          <w:p w14:paraId="4276E975"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sz w:val="20"/>
                <w:szCs w:val="20"/>
              </w:rPr>
              <w:t>STL-ETS</w:t>
            </w:r>
          </w:p>
        </w:tc>
        <w:tc>
          <w:tcPr>
            <w:tcW w:w="1360" w:type="dxa"/>
          </w:tcPr>
          <w:p w14:paraId="66E71295" w14:textId="77777777" w:rsidR="00493AB5" w:rsidRPr="0079771F" w:rsidRDefault="00493AB5" w:rsidP="00E610DB">
            <w:pPr>
              <w:pStyle w:val="HTMLPreformatted"/>
              <w:shd w:val="clear" w:color="auto" w:fill="FFFFFF"/>
              <w:rPr>
                <w:rFonts w:ascii="Times New Roman" w:hAnsi="Times New Roman" w:cs="Times New Roman"/>
              </w:rPr>
            </w:pPr>
            <w:r w:rsidRPr="0079771F">
              <w:rPr>
                <w:rFonts w:ascii="Times New Roman" w:hAnsi="Times New Roman" w:cs="Times New Roman"/>
              </w:rPr>
              <w:t>2449.942</w:t>
            </w:r>
          </w:p>
        </w:tc>
        <w:tc>
          <w:tcPr>
            <w:tcW w:w="1413" w:type="dxa"/>
          </w:tcPr>
          <w:p w14:paraId="49C0B93E" w14:textId="77777777" w:rsidR="00493AB5" w:rsidRPr="0079771F" w:rsidRDefault="00493AB5" w:rsidP="00E610DB">
            <w:pPr>
              <w:pStyle w:val="HTMLPreformatted"/>
              <w:shd w:val="clear" w:color="auto" w:fill="FFFFFF"/>
              <w:rPr>
                <w:rFonts w:ascii="Times New Roman" w:hAnsi="Times New Roman" w:cs="Times New Roman"/>
              </w:rPr>
            </w:pPr>
            <w:r w:rsidRPr="0079771F">
              <w:rPr>
                <w:rFonts w:ascii="Times New Roman" w:hAnsi="Times New Roman" w:cs="Times New Roman"/>
              </w:rPr>
              <w:t>49.4968</w:t>
            </w:r>
          </w:p>
        </w:tc>
        <w:tc>
          <w:tcPr>
            <w:tcW w:w="1373" w:type="dxa"/>
          </w:tcPr>
          <w:p w14:paraId="018F5492" w14:textId="77777777" w:rsidR="00493AB5" w:rsidRPr="0079771F" w:rsidRDefault="00493AB5" w:rsidP="00E610DB">
            <w:pPr>
              <w:pStyle w:val="HTMLPreformatted"/>
              <w:shd w:val="clear" w:color="auto" w:fill="FFFFFF"/>
              <w:rPr>
                <w:rFonts w:ascii="Times New Roman" w:hAnsi="Times New Roman" w:cs="Times New Roman"/>
              </w:rPr>
            </w:pPr>
            <w:r w:rsidRPr="0079771F">
              <w:rPr>
                <w:rFonts w:ascii="Times New Roman" w:hAnsi="Times New Roman" w:cs="Times New Roman"/>
              </w:rPr>
              <w:t>36.7885</w:t>
            </w:r>
          </w:p>
        </w:tc>
        <w:tc>
          <w:tcPr>
            <w:tcW w:w="1007" w:type="dxa"/>
          </w:tcPr>
          <w:p w14:paraId="72AC1EBB" w14:textId="77777777" w:rsidR="00493AB5" w:rsidRPr="0079771F" w:rsidRDefault="00493AB5" w:rsidP="00E610DB">
            <w:pPr>
              <w:pStyle w:val="HTMLPreformatted"/>
              <w:shd w:val="clear" w:color="auto" w:fill="FFFFFF"/>
              <w:rPr>
                <w:rFonts w:ascii="Times New Roman" w:hAnsi="Times New Roman" w:cs="Times New Roman"/>
              </w:rPr>
            </w:pPr>
            <w:r w:rsidRPr="0079771F">
              <w:rPr>
                <w:rFonts w:ascii="Times New Roman" w:hAnsi="Times New Roman" w:cs="Times New Roman"/>
              </w:rPr>
              <w:t>7.0222</w:t>
            </w:r>
          </w:p>
        </w:tc>
      </w:tr>
      <w:tr w:rsidR="00493AB5" w:rsidRPr="0079771F" w14:paraId="31D4B8CE" w14:textId="77777777" w:rsidTr="00253C1A">
        <w:trPr>
          <w:trHeight w:val="279"/>
          <w:jc w:val="center"/>
        </w:trPr>
        <w:tc>
          <w:tcPr>
            <w:tcW w:w="1568" w:type="dxa"/>
            <w:vMerge/>
          </w:tcPr>
          <w:p w14:paraId="0C5DA10F" w14:textId="77777777" w:rsidR="00493AB5" w:rsidRPr="0079771F" w:rsidRDefault="00493AB5" w:rsidP="00E610DB">
            <w:pPr>
              <w:rPr>
                <w:rFonts w:ascii="Times New Roman" w:hAnsi="Times New Roman" w:cs="Times New Roman"/>
                <w:sz w:val="20"/>
                <w:szCs w:val="20"/>
              </w:rPr>
            </w:pPr>
          </w:p>
        </w:tc>
        <w:tc>
          <w:tcPr>
            <w:tcW w:w="2355" w:type="dxa"/>
          </w:tcPr>
          <w:p w14:paraId="7EF862F5"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sz w:val="20"/>
                <w:szCs w:val="20"/>
              </w:rPr>
              <w:t>ETS-TBATS</w:t>
            </w:r>
          </w:p>
        </w:tc>
        <w:tc>
          <w:tcPr>
            <w:tcW w:w="1360" w:type="dxa"/>
          </w:tcPr>
          <w:p w14:paraId="19F95F25" w14:textId="77777777" w:rsidR="00493AB5" w:rsidRPr="0079771F" w:rsidRDefault="00493AB5" w:rsidP="00E610DB">
            <w:pPr>
              <w:pStyle w:val="HTMLPreformatted"/>
              <w:shd w:val="clear" w:color="auto" w:fill="FFFFFF"/>
              <w:rPr>
                <w:rFonts w:ascii="Times New Roman" w:hAnsi="Times New Roman" w:cs="Times New Roman"/>
              </w:rPr>
            </w:pPr>
            <w:r w:rsidRPr="0079771F">
              <w:rPr>
                <w:rFonts w:ascii="Times New Roman" w:hAnsi="Times New Roman" w:cs="Times New Roman"/>
              </w:rPr>
              <w:t>1877.429</w:t>
            </w:r>
          </w:p>
        </w:tc>
        <w:tc>
          <w:tcPr>
            <w:tcW w:w="1413" w:type="dxa"/>
          </w:tcPr>
          <w:p w14:paraId="0EC3D7F3" w14:textId="77777777" w:rsidR="00493AB5" w:rsidRPr="0079771F" w:rsidRDefault="00493AB5" w:rsidP="00E610DB">
            <w:pPr>
              <w:pStyle w:val="HTMLPreformatted"/>
              <w:shd w:val="clear" w:color="auto" w:fill="FFFFFF"/>
              <w:rPr>
                <w:rFonts w:ascii="Times New Roman" w:hAnsi="Times New Roman" w:cs="Times New Roman"/>
              </w:rPr>
            </w:pPr>
            <w:r w:rsidRPr="0079771F">
              <w:rPr>
                <w:rFonts w:ascii="Times New Roman" w:hAnsi="Times New Roman" w:cs="Times New Roman"/>
              </w:rPr>
              <w:t>43.3293</w:t>
            </w:r>
          </w:p>
        </w:tc>
        <w:tc>
          <w:tcPr>
            <w:tcW w:w="1373" w:type="dxa"/>
          </w:tcPr>
          <w:p w14:paraId="0A404006" w14:textId="77777777" w:rsidR="00493AB5" w:rsidRPr="0079771F" w:rsidRDefault="00493AB5" w:rsidP="00E610DB">
            <w:pPr>
              <w:pStyle w:val="HTMLPreformatted"/>
              <w:shd w:val="clear" w:color="auto" w:fill="FFFFFF"/>
              <w:rPr>
                <w:rFonts w:ascii="Times New Roman" w:hAnsi="Times New Roman" w:cs="Times New Roman"/>
              </w:rPr>
            </w:pPr>
            <w:r w:rsidRPr="0079771F">
              <w:rPr>
                <w:rFonts w:ascii="Times New Roman" w:hAnsi="Times New Roman" w:cs="Times New Roman"/>
              </w:rPr>
              <w:t>35.8798</w:t>
            </w:r>
          </w:p>
        </w:tc>
        <w:tc>
          <w:tcPr>
            <w:tcW w:w="1007" w:type="dxa"/>
          </w:tcPr>
          <w:p w14:paraId="5DE4E93D" w14:textId="77777777" w:rsidR="00493AB5" w:rsidRPr="0079771F" w:rsidRDefault="00493AB5" w:rsidP="00E610DB">
            <w:pPr>
              <w:pStyle w:val="HTMLPreformatted"/>
              <w:shd w:val="clear" w:color="auto" w:fill="FFFFFF"/>
              <w:rPr>
                <w:rFonts w:ascii="Times New Roman" w:hAnsi="Times New Roman" w:cs="Times New Roman"/>
              </w:rPr>
            </w:pPr>
            <w:r w:rsidRPr="0079771F">
              <w:rPr>
                <w:rFonts w:ascii="Times New Roman" w:hAnsi="Times New Roman" w:cs="Times New Roman"/>
              </w:rPr>
              <w:t>7.1076</w:t>
            </w:r>
          </w:p>
        </w:tc>
      </w:tr>
      <w:tr w:rsidR="00493AB5" w:rsidRPr="0079771F" w14:paraId="61801D07" w14:textId="77777777" w:rsidTr="00253C1A">
        <w:trPr>
          <w:trHeight w:val="279"/>
          <w:jc w:val="center"/>
        </w:trPr>
        <w:tc>
          <w:tcPr>
            <w:tcW w:w="1568" w:type="dxa"/>
            <w:vMerge/>
          </w:tcPr>
          <w:p w14:paraId="48C2830A" w14:textId="77777777" w:rsidR="00493AB5" w:rsidRPr="0079771F" w:rsidRDefault="00493AB5" w:rsidP="00E610DB">
            <w:pPr>
              <w:rPr>
                <w:rFonts w:ascii="Times New Roman" w:hAnsi="Times New Roman" w:cs="Times New Roman"/>
                <w:sz w:val="20"/>
                <w:szCs w:val="20"/>
              </w:rPr>
            </w:pPr>
          </w:p>
        </w:tc>
        <w:tc>
          <w:tcPr>
            <w:tcW w:w="2355" w:type="dxa"/>
          </w:tcPr>
          <w:p w14:paraId="6929E60E"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sz w:val="20"/>
                <w:szCs w:val="20"/>
              </w:rPr>
              <w:t>ETS-ARIMA</w:t>
            </w:r>
          </w:p>
        </w:tc>
        <w:tc>
          <w:tcPr>
            <w:tcW w:w="1360" w:type="dxa"/>
          </w:tcPr>
          <w:p w14:paraId="076B959C" w14:textId="77777777" w:rsidR="00493AB5" w:rsidRPr="0079771F" w:rsidRDefault="00493AB5" w:rsidP="00E610DB">
            <w:pPr>
              <w:pStyle w:val="HTMLPreformatted"/>
              <w:shd w:val="clear" w:color="auto" w:fill="FFFFFF"/>
              <w:rPr>
                <w:rFonts w:ascii="Times New Roman" w:hAnsi="Times New Roman" w:cs="Times New Roman"/>
              </w:rPr>
            </w:pPr>
            <w:r w:rsidRPr="0079771F">
              <w:rPr>
                <w:rFonts w:ascii="Times New Roman" w:hAnsi="Times New Roman" w:cs="Times New Roman"/>
              </w:rPr>
              <w:t>1877.986</w:t>
            </w:r>
          </w:p>
        </w:tc>
        <w:tc>
          <w:tcPr>
            <w:tcW w:w="1413" w:type="dxa"/>
          </w:tcPr>
          <w:p w14:paraId="45573213" w14:textId="77777777" w:rsidR="00493AB5" w:rsidRPr="0079771F" w:rsidRDefault="00493AB5" w:rsidP="00E610DB">
            <w:pPr>
              <w:pStyle w:val="HTMLPreformatted"/>
              <w:shd w:val="clear" w:color="auto" w:fill="FFFFFF"/>
              <w:rPr>
                <w:rFonts w:ascii="Times New Roman" w:hAnsi="Times New Roman" w:cs="Times New Roman"/>
              </w:rPr>
            </w:pPr>
            <w:r w:rsidRPr="0079771F">
              <w:rPr>
                <w:rFonts w:ascii="Times New Roman" w:hAnsi="Times New Roman" w:cs="Times New Roman"/>
              </w:rPr>
              <w:t>43.3357</w:t>
            </w:r>
          </w:p>
        </w:tc>
        <w:tc>
          <w:tcPr>
            <w:tcW w:w="1373" w:type="dxa"/>
          </w:tcPr>
          <w:p w14:paraId="3D28E9C8" w14:textId="77777777" w:rsidR="00493AB5" w:rsidRPr="0079771F" w:rsidRDefault="00493AB5" w:rsidP="00E610DB">
            <w:pPr>
              <w:pStyle w:val="HTMLPreformatted"/>
              <w:shd w:val="clear" w:color="auto" w:fill="FFFFFF"/>
              <w:rPr>
                <w:rFonts w:ascii="Times New Roman" w:hAnsi="Times New Roman" w:cs="Times New Roman"/>
              </w:rPr>
            </w:pPr>
            <w:r w:rsidRPr="0079771F">
              <w:rPr>
                <w:rFonts w:ascii="Times New Roman" w:hAnsi="Times New Roman" w:cs="Times New Roman"/>
              </w:rPr>
              <w:t>35.8825</w:t>
            </w:r>
          </w:p>
        </w:tc>
        <w:tc>
          <w:tcPr>
            <w:tcW w:w="1007" w:type="dxa"/>
          </w:tcPr>
          <w:p w14:paraId="659D6031" w14:textId="77777777" w:rsidR="00493AB5" w:rsidRPr="0079771F" w:rsidRDefault="00493AB5" w:rsidP="00E610DB">
            <w:pPr>
              <w:pStyle w:val="HTMLPreformatted"/>
              <w:shd w:val="clear" w:color="auto" w:fill="FFFFFF"/>
              <w:rPr>
                <w:rFonts w:ascii="Times New Roman" w:hAnsi="Times New Roman" w:cs="Times New Roman"/>
              </w:rPr>
            </w:pPr>
            <w:r w:rsidRPr="0079771F">
              <w:rPr>
                <w:rFonts w:ascii="Times New Roman" w:hAnsi="Times New Roman" w:cs="Times New Roman"/>
              </w:rPr>
              <w:t>7.1077</w:t>
            </w:r>
          </w:p>
        </w:tc>
      </w:tr>
      <w:tr w:rsidR="00493AB5" w:rsidRPr="0079771F" w14:paraId="7478520F" w14:textId="77777777" w:rsidTr="00253C1A">
        <w:trPr>
          <w:trHeight w:val="279"/>
          <w:jc w:val="center"/>
        </w:trPr>
        <w:tc>
          <w:tcPr>
            <w:tcW w:w="1568" w:type="dxa"/>
            <w:vMerge/>
          </w:tcPr>
          <w:p w14:paraId="0AE67E99" w14:textId="77777777" w:rsidR="00493AB5" w:rsidRPr="0079771F" w:rsidRDefault="00493AB5" w:rsidP="00E610DB">
            <w:pPr>
              <w:rPr>
                <w:rFonts w:ascii="Times New Roman" w:hAnsi="Times New Roman" w:cs="Times New Roman"/>
                <w:sz w:val="20"/>
                <w:szCs w:val="20"/>
              </w:rPr>
            </w:pPr>
          </w:p>
        </w:tc>
        <w:tc>
          <w:tcPr>
            <w:tcW w:w="2355" w:type="dxa"/>
          </w:tcPr>
          <w:p w14:paraId="47935A05"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sz w:val="20"/>
                <w:szCs w:val="20"/>
              </w:rPr>
              <w:t>TBATS-ETS</w:t>
            </w:r>
          </w:p>
        </w:tc>
        <w:tc>
          <w:tcPr>
            <w:tcW w:w="1360" w:type="dxa"/>
          </w:tcPr>
          <w:p w14:paraId="7AF1529F" w14:textId="77777777" w:rsidR="00493AB5" w:rsidRPr="0079771F" w:rsidRDefault="00493AB5" w:rsidP="00E610DB">
            <w:pPr>
              <w:pStyle w:val="HTMLPreformatted"/>
              <w:shd w:val="clear" w:color="auto" w:fill="FFFFFF"/>
              <w:rPr>
                <w:rFonts w:ascii="Times New Roman" w:hAnsi="Times New Roman" w:cs="Times New Roman"/>
              </w:rPr>
            </w:pPr>
            <w:r w:rsidRPr="0079771F">
              <w:rPr>
                <w:rFonts w:ascii="Times New Roman" w:hAnsi="Times New Roman" w:cs="Times New Roman"/>
              </w:rPr>
              <w:t>2482.578</w:t>
            </w:r>
          </w:p>
        </w:tc>
        <w:tc>
          <w:tcPr>
            <w:tcW w:w="1413" w:type="dxa"/>
          </w:tcPr>
          <w:p w14:paraId="16FB91AE" w14:textId="77777777" w:rsidR="00493AB5" w:rsidRPr="0079771F" w:rsidRDefault="00493AB5" w:rsidP="00E610DB">
            <w:pPr>
              <w:pStyle w:val="HTMLPreformatted"/>
              <w:shd w:val="clear" w:color="auto" w:fill="FFFFFF"/>
              <w:rPr>
                <w:rFonts w:ascii="Times New Roman" w:hAnsi="Times New Roman" w:cs="Times New Roman"/>
              </w:rPr>
            </w:pPr>
            <w:r w:rsidRPr="0079771F">
              <w:rPr>
                <w:rFonts w:ascii="Times New Roman" w:hAnsi="Times New Roman" w:cs="Times New Roman"/>
              </w:rPr>
              <w:t>49.8254</w:t>
            </w:r>
          </w:p>
        </w:tc>
        <w:tc>
          <w:tcPr>
            <w:tcW w:w="1373" w:type="dxa"/>
          </w:tcPr>
          <w:p w14:paraId="4C1073B0" w14:textId="77777777" w:rsidR="00493AB5" w:rsidRPr="0079771F" w:rsidRDefault="00493AB5" w:rsidP="00E610DB">
            <w:pPr>
              <w:pStyle w:val="HTMLPreformatted"/>
              <w:shd w:val="clear" w:color="auto" w:fill="FFFFFF"/>
              <w:rPr>
                <w:rFonts w:ascii="Times New Roman" w:hAnsi="Times New Roman" w:cs="Times New Roman"/>
              </w:rPr>
            </w:pPr>
            <w:r w:rsidRPr="0079771F">
              <w:rPr>
                <w:rFonts w:ascii="Times New Roman" w:hAnsi="Times New Roman" w:cs="Times New Roman"/>
              </w:rPr>
              <w:t>45.863</w:t>
            </w:r>
          </w:p>
        </w:tc>
        <w:tc>
          <w:tcPr>
            <w:tcW w:w="1007" w:type="dxa"/>
          </w:tcPr>
          <w:p w14:paraId="2E32F89C" w14:textId="77777777" w:rsidR="00493AB5" w:rsidRPr="0079771F" w:rsidRDefault="00493AB5" w:rsidP="00E610DB">
            <w:pPr>
              <w:pStyle w:val="HTMLPreformatted"/>
              <w:shd w:val="clear" w:color="auto" w:fill="FFFFFF"/>
              <w:rPr>
                <w:rFonts w:ascii="Times New Roman" w:hAnsi="Times New Roman" w:cs="Times New Roman"/>
              </w:rPr>
            </w:pPr>
            <w:r w:rsidRPr="0079771F">
              <w:rPr>
                <w:rFonts w:ascii="Times New Roman" w:hAnsi="Times New Roman" w:cs="Times New Roman"/>
              </w:rPr>
              <w:t>9.1784</w:t>
            </w:r>
          </w:p>
        </w:tc>
      </w:tr>
      <w:tr w:rsidR="00493AB5" w:rsidRPr="0079771F" w14:paraId="0367519E" w14:textId="77777777" w:rsidTr="00253C1A">
        <w:trPr>
          <w:trHeight w:val="279"/>
          <w:jc w:val="center"/>
        </w:trPr>
        <w:tc>
          <w:tcPr>
            <w:tcW w:w="1568" w:type="dxa"/>
            <w:vMerge/>
          </w:tcPr>
          <w:p w14:paraId="46F0FE0A" w14:textId="77777777" w:rsidR="00493AB5" w:rsidRPr="0079771F" w:rsidRDefault="00493AB5" w:rsidP="00E610DB">
            <w:pPr>
              <w:rPr>
                <w:rFonts w:ascii="Times New Roman" w:hAnsi="Times New Roman" w:cs="Times New Roman"/>
                <w:sz w:val="20"/>
                <w:szCs w:val="20"/>
              </w:rPr>
            </w:pPr>
          </w:p>
        </w:tc>
        <w:tc>
          <w:tcPr>
            <w:tcW w:w="2355" w:type="dxa"/>
          </w:tcPr>
          <w:p w14:paraId="264E9163"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sz w:val="20"/>
                <w:szCs w:val="20"/>
              </w:rPr>
              <w:t>TBATS-ARIMA</w:t>
            </w:r>
          </w:p>
        </w:tc>
        <w:tc>
          <w:tcPr>
            <w:tcW w:w="1360" w:type="dxa"/>
          </w:tcPr>
          <w:p w14:paraId="2F2C4EF2" w14:textId="77777777" w:rsidR="00493AB5" w:rsidRPr="0079771F" w:rsidRDefault="00493AB5" w:rsidP="00E610DB">
            <w:pPr>
              <w:pStyle w:val="HTMLPreformatted"/>
              <w:shd w:val="clear" w:color="auto" w:fill="FFFFFF"/>
              <w:rPr>
                <w:rFonts w:ascii="Times New Roman" w:hAnsi="Times New Roman" w:cs="Times New Roman"/>
              </w:rPr>
            </w:pPr>
            <w:r w:rsidRPr="0079771F">
              <w:rPr>
                <w:rFonts w:ascii="Times New Roman" w:hAnsi="Times New Roman" w:cs="Times New Roman"/>
              </w:rPr>
              <w:t>2483.363</w:t>
            </w:r>
          </w:p>
        </w:tc>
        <w:tc>
          <w:tcPr>
            <w:tcW w:w="1413" w:type="dxa"/>
          </w:tcPr>
          <w:p w14:paraId="51DD546F" w14:textId="77777777" w:rsidR="00493AB5" w:rsidRPr="0079771F" w:rsidRDefault="00493AB5" w:rsidP="00E610DB">
            <w:pPr>
              <w:pStyle w:val="HTMLPreformatted"/>
              <w:shd w:val="clear" w:color="auto" w:fill="FFFFFF"/>
              <w:rPr>
                <w:rFonts w:ascii="Times New Roman" w:hAnsi="Times New Roman" w:cs="Times New Roman"/>
              </w:rPr>
            </w:pPr>
            <w:r w:rsidRPr="0079771F">
              <w:rPr>
                <w:rFonts w:ascii="Times New Roman" w:hAnsi="Times New Roman" w:cs="Times New Roman"/>
              </w:rPr>
              <w:t>49.8333</w:t>
            </w:r>
          </w:p>
        </w:tc>
        <w:tc>
          <w:tcPr>
            <w:tcW w:w="1373" w:type="dxa"/>
          </w:tcPr>
          <w:p w14:paraId="32FCFAD8" w14:textId="77777777" w:rsidR="00493AB5" w:rsidRPr="0079771F" w:rsidRDefault="00493AB5" w:rsidP="00E610DB">
            <w:pPr>
              <w:pStyle w:val="HTMLPreformatted"/>
              <w:shd w:val="clear" w:color="auto" w:fill="FFFFFF"/>
              <w:rPr>
                <w:rFonts w:ascii="Times New Roman" w:hAnsi="Times New Roman" w:cs="Times New Roman"/>
              </w:rPr>
            </w:pPr>
            <w:r w:rsidRPr="0079771F">
              <w:rPr>
                <w:rFonts w:ascii="Times New Roman" w:hAnsi="Times New Roman" w:cs="Times New Roman"/>
              </w:rPr>
              <w:t>45.8675</w:t>
            </w:r>
          </w:p>
        </w:tc>
        <w:tc>
          <w:tcPr>
            <w:tcW w:w="1007" w:type="dxa"/>
          </w:tcPr>
          <w:p w14:paraId="2E30061D" w14:textId="77777777" w:rsidR="00493AB5" w:rsidRPr="0079771F" w:rsidRDefault="00493AB5" w:rsidP="00E610DB">
            <w:pPr>
              <w:pStyle w:val="HTMLPreformatted"/>
              <w:shd w:val="clear" w:color="auto" w:fill="FFFFFF"/>
              <w:rPr>
                <w:rFonts w:ascii="Times New Roman" w:hAnsi="Times New Roman" w:cs="Times New Roman"/>
              </w:rPr>
            </w:pPr>
            <w:r w:rsidRPr="0079771F">
              <w:rPr>
                <w:rFonts w:ascii="Times New Roman" w:hAnsi="Times New Roman" w:cs="Times New Roman"/>
              </w:rPr>
              <w:t>9.1793</w:t>
            </w:r>
          </w:p>
        </w:tc>
      </w:tr>
      <w:tr w:rsidR="00493AB5" w:rsidRPr="0079771F" w14:paraId="5518A36E" w14:textId="77777777" w:rsidTr="00253C1A">
        <w:trPr>
          <w:trHeight w:val="279"/>
          <w:jc w:val="center"/>
        </w:trPr>
        <w:tc>
          <w:tcPr>
            <w:tcW w:w="1568" w:type="dxa"/>
            <w:vMerge/>
          </w:tcPr>
          <w:p w14:paraId="2DB2CE07" w14:textId="77777777" w:rsidR="00493AB5" w:rsidRPr="0079771F" w:rsidRDefault="00493AB5" w:rsidP="00E610DB">
            <w:pPr>
              <w:rPr>
                <w:rFonts w:ascii="Times New Roman" w:hAnsi="Times New Roman" w:cs="Times New Roman"/>
                <w:sz w:val="20"/>
                <w:szCs w:val="20"/>
              </w:rPr>
            </w:pPr>
          </w:p>
        </w:tc>
        <w:tc>
          <w:tcPr>
            <w:tcW w:w="2355" w:type="dxa"/>
          </w:tcPr>
          <w:p w14:paraId="3F969BCA"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sz w:val="20"/>
                <w:szCs w:val="20"/>
              </w:rPr>
              <w:t>TBATS-ANN</w:t>
            </w:r>
          </w:p>
        </w:tc>
        <w:tc>
          <w:tcPr>
            <w:tcW w:w="1360" w:type="dxa"/>
          </w:tcPr>
          <w:p w14:paraId="0FE36589" w14:textId="77777777" w:rsidR="00493AB5" w:rsidRPr="0079771F" w:rsidRDefault="00493AB5" w:rsidP="00E610DB">
            <w:pPr>
              <w:pStyle w:val="HTMLPreformatted"/>
              <w:shd w:val="clear" w:color="auto" w:fill="FFFFFF"/>
              <w:rPr>
                <w:rFonts w:ascii="Times New Roman" w:hAnsi="Times New Roman" w:cs="Times New Roman"/>
              </w:rPr>
            </w:pPr>
            <w:r w:rsidRPr="0079771F">
              <w:rPr>
                <w:rFonts w:ascii="Times New Roman" w:hAnsi="Times New Roman" w:cs="Times New Roman"/>
              </w:rPr>
              <w:t>2483.805</w:t>
            </w:r>
          </w:p>
        </w:tc>
        <w:tc>
          <w:tcPr>
            <w:tcW w:w="1413" w:type="dxa"/>
          </w:tcPr>
          <w:p w14:paraId="21BAE162" w14:textId="77777777" w:rsidR="00493AB5" w:rsidRPr="0079771F" w:rsidRDefault="00493AB5" w:rsidP="00E610DB">
            <w:pPr>
              <w:pStyle w:val="HTMLPreformatted"/>
              <w:shd w:val="clear" w:color="auto" w:fill="FFFFFF"/>
              <w:rPr>
                <w:rFonts w:ascii="Times New Roman" w:hAnsi="Times New Roman" w:cs="Times New Roman"/>
              </w:rPr>
            </w:pPr>
            <w:r w:rsidRPr="0079771F">
              <w:rPr>
                <w:rFonts w:ascii="Times New Roman" w:hAnsi="Times New Roman" w:cs="Times New Roman"/>
              </w:rPr>
              <w:t>49.8377</w:t>
            </w:r>
          </w:p>
        </w:tc>
        <w:tc>
          <w:tcPr>
            <w:tcW w:w="1373" w:type="dxa"/>
          </w:tcPr>
          <w:p w14:paraId="19653150" w14:textId="77777777" w:rsidR="00493AB5" w:rsidRPr="0079771F" w:rsidRDefault="00493AB5" w:rsidP="00E610DB">
            <w:pPr>
              <w:pStyle w:val="HTMLPreformatted"/>
              <w:shd w:val="clear" w:color="auto" w:fill="FFFFFF"/>
              <w:rPr>
                <w:rFonts w:ascii="Times New Roman" w:hAnsi="Times New Roman" w:cs="Times New Roman"/>
              </w:rPr>
            </w:pPr>
            <w:r w:rsidRPr="0079771F">
              <w:rPr>
                <w:rFonts w:ascii="Times New Roman" w:hAnsi="Times New Roman" w:cs="Times New Roman"/>
              </w:rPr>
              <w:t>45.8673</w:t>
            </w:r>
          </w:p>
        </w:tc>
        <w:tc>
          <w:tcPr>
            <w:tcW w:w="1007" w:type="dxa"/>
          </w:tcPr>
          <w:p w14:paraId="5A219331" w14:textId="77777777" w:rsidR="00493AB5" w:rsidRPr="0079771F" w:rsidRDefault="00493AB5" w:rsidP="00E610DB">
            <w:pPr>
              <w:pStyle w:val="HTMLPreformatted"/>
              <w:shd w:val="clear" w:color="auto" w:fill="FFFFFF"/>
              <w:rPr>
                <w:rFonts w:ascii="Times New Roman" w:hAnsi="Times New Roman" w:cs="Times New Roman"/>
              </w:rPr>
            </w:pPr>
            <w:r w:rsidRPr="0079771F">
              <w:rPr>
                <w:rFonts w:ascii="Times New Roman" w:hAnsi="Times New Roman" w:cs="Times New Roman"/>
              </w:rPr>
              <w:t>9.1812</w:t>
            </w:r>
          </w:p>
        </w:tc>
      </w:tr>
    </w:tbl>
    <w:p w14:paraId="4E1603EA" w14:textId="77777777" w:rsidR="003F173F" w:rsidRDefault="003F173F" w:rsidP="00253C1A">
      <w:pPr>
        <w:autoSpaceDE w:val="0"/>
        <w:autoSpaceDN w:val="0"/>
        <w:adjustRightInd w:val="0"/>
        <w:spacing w:line="324" w:lineRule="auto"/>
        <w:jc w:val="both"/>
        <w:rPr>
          <w:rFonts w:eastAsia="TimesNewRomanPSMT"/>
          <w:sz w:val="20"/>
          <w:szCs w:val="20"/>
        </w:rPr>
      </w:pPr>
    </w:p>
    <w:p w14:paraId="6CCD09E4" w14:textId="11CF0596" w:rsidR="00493AB5" w:rsidRPr="0079771F" w:rsidRDefault="00493AB5" w:rsidP="00253C1A">
      <w:pPr>
        <w:autoSpaceDE w:val="0"/>
        <w:autoSpaceDN w:val="0"/>
        <w:adjustRightInd w:val="0"/>
        <w:spacing w:line="324" w:lineRule="auto"/>
        <w:jc w:val="both"/>
        <w:rPr>
          <w:rFonts w:eastAsia="TimesNewRomanPSMT"/>
          <w:sz w:val="20"/>
          <w:szCs w:val="20"/>
        </w:rPr>
      </w:pPr>
      <w:r w:rsidRPr="0079771F">
        <w:rPr>
          <w:rFonts w:eastAsia="TimesNewRomanPSMT"/>
          <w:sz w:val="20"/>
          <w:szCs w:val="20"/>
        </w:rPr>
        <w:t xml:space="preserve">Table 2 reveals that ETS model dominates in handling complex seasonality in “UKgas” data, while hybrids like ETS-TBATS mimic ETS performance, suggesting ETS drives accuracy. SARIMA excels in “fdeaths” data. ANN model demonstrated consistently inferior performance across both datasets, suggesting inherent limitations in its ability to capture multiplicative seasonal patterns without appropriate feature engineering or architectural modifications. TBATS struggles despite being designed for complex seasonality, likely due to overfitting. Hybrid models, such as STL-ARIMA, fail due to incompatibility between TBATS and ANN, while ETS-ARIMA shows negligible gains over ETS alone. Hence, for real data analysis, we observed that the ETS model had the lowest MSE, RMSE, MAE and MAPE values for trends with multiplicative seasonality scenario and the SARIMA model had the lowest MSE, RMSE, MAE and MAPE values for no trend with multiplicative seasonality scenario and both ETS and SARIMA models outperformed than others (Table 2). </w:t>
      </w:r>
      <w:r w:rsidRPr="00253C1A">
        <w:rPr>
          <w:rFonts w:eastAsia="TimesNewRomanPSMT"/>
          <w:sz w:val="20"/>
          <w:szCs w:val="20"/>
        </w:rPr>
        <w:t>An important observation from Table 2 is that several hybrid models (e.g., ETS-TBATS, ETS-ARIMA) produced accuracy metrics nearly identical to those of the base ETS model for the UKgas dataset. This occurs because the base model (ETS for UKgas; SARIMA for fdeaths) already captures the dominant seasonal and trend patterns so effectively that the residuals contain little remaining signal. Consequently, adding a second model yields negligible improvement. This finding is itself informative: hybrid models are not universally beneficial; their advantage depends on whether the base model leaves meaningful residual structure. In datasets where a single model already fits well, hybridization may be redundant.</w:t>
      </w:r>
      <w:r w:rsidRPr="0079771F">
        <w:rPr>
          <w:rFonts w:eastAsia="TimesNewRomanPSMT"/>
          <w:sz w:val="20"/>
          <w:szCs w:val="20"/>
        </w:rPr>
        <w:t xml:space="preserve"> The forecast plots based on the training dataset for trends with multiplicative seasonality and no trend with multiplicative seasonality are illustrated in Figure 3. Moreover, forecast plots based on the entire dataset for trends with multiplicative seasonality and no trend with multiplicative seasonality are presented in Figure 4. </w:t>
      </w:r>
    </w:p>
    <w:p w14:paraId="11017401" w14:textId="77777777" w:rsidR="00493AB5" w:rsidRPr="0079771F" w:rsidRDefault="00493AB5" w:rsidP="00493AB5">
      <w:pPr>
        <w:autoSpaceDE w:val="0"/>
        <w:autoSpaceDN w:val="0"/>
        <w:adjustRightInd w:val="0"/>
        <w:jc w:val="both"/>
        <w:rPr>
          <w:rFonts w:eastAsia="TimesNewRomanPSMT"/>
          <w:sz w:val="20"/>
          <w:szCs w:val="20"/>
        </w:rPr>
      </w:pPr>
    </w:p>
    <w:tbl>
      <w:tblPr>
        <w:tblStyle w:val="TableGrid"/>
        <w:tblW w:w="82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7"/>
        <w:gridCol w:w="4275"/>
      </w:tblGrid>
      <w:tr w:rsidR="00493AB5" w:rsidRPr="0079771F" w14:paraId="1609E19F" w14:textId="77777777" w:rsidTr="00253C1A">
        <w:trPr>
          <w:trHeight w:val="2540"/>
        </w:trPr>
        <w:tc>
          <w:tcPr>
            <w:tcW w:w="4046" w:type="dxa"/>
          </w:tcPr>
          <w:p w14:paraId="5237575C" w14:textId="77777777" w:rsidR="00493AB5" w:rsidRPr="0079771F" w:rsidRDefault="00493AB5" w:rsidP="00E610DB">
            <w:pPr>
              <w:autoSpaceDE w:val="0"/>
              <w:autoSpaceDN w:val="0"/>
              <w:adjustRightInd w:val="0"/>
              <w:jc w:val="both"/>
              <w:rPr>
                <w:rFonts w:ascii="Times New Roman" w:eastAsia="TimesNewRomanPSMT" w:hAnsi="Times New Roman" w:cs="Times New Roman"/>
                <w:sz w:val="20"/>
                <w:szCs w:val="20"/>
              </w:rPr>
            </w:pPr>
            <w:r w:rsidRPr="0079771F">
              <w:rPr>
                <w:noProof/>
                <w:sz w:val="20"/>
                <w:szCs w:val="20"/>
              </w:rPr>
              <w:lastRenderedPageBreak/>
              <w:drawing>
                <wp:inline distT="0" distB="0" distL="0" distR="0" wp14:anchorId="03E8ED16" wp14:editId="66DDEB30">
                  <wp:extent cx="2366923" cy="164655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420413" cy="1683766"/>
                          </a:xfrm>
                          <a:prstGeom prst="rect">
                            <a:avLst/>
                          </a:prstGeom>
                        </pic:spPr>
                      </pic:pic>
                    </a:graphicData>
                  </a:graphic>
                </wp:inline>
              </w:drawing>
            </w:r>
          </w:p>
          <w:p w14:paraId="301F46A7" w14:textId="77777777" w:rsidR="00493AB5" w:rsidRPr="0079771F" w:rsidRDefault="00493AB5" w:rsidP="00E610DB">
            <w:pPr>
              <w:autoSpaceDE w:val="0"/>
              <w:autoSpaceDN w:val="0"/>
              <w:adjustRightInd w:val="0"/>
              <w:jc w:val="center"/>
              <w:rPr>
                <w:rFonts w:ascii="Times New Roman" w:eastAsia="TimesNewRomanPSMT" w:hAnsi="Times New Roman" w:cs="Times New Roman"/>
                <w:b/>
                <w:sz w:val="20"/>
                <w:szCs w:val="20"/>
              </w:rPr>
            </w:pPr>
            <w:r w:rsidRPr="0079771F">
              <w:rPr>
                <w:rFonts w:ascii="Times New Roman" w:eastAsia="TimesNewRomanPSMT" w:hAnsi="Times New Roman" w:cs="Times New Roman"/>
                <w:b/>
                <w:sz w:val="20"/>
                <w:szCs w:val="20"/>
              </w:rPr>
              <w:t>(a)</w:t>
            </w:r>
          </w:p>
        </w:tc>
        <w:tc>
          <w:tcPr>
            <w:tcW w:w="4170" w:type="dxa"/>
          </w:tcPr>
          <w:p w14:paraId="3AE65387" w14:textId="77777777" w:rsidR="00493AB5" w:rsidRPr="0079771F" w:rsidRDefault="00493AB5" w:rsidP="00E610DB">
            <w:pPr>
              <w:autoSpaceDE w:val="0"/>
              <w:autoSpaceDN w:val="0"/>
              <w:adjustRightInd w:val="0"/>
              <w:jc w:val="both"/>
              <w:rPr>
                <w:rFonts w:ascii="Times New Roman" w:eastAsia="TimesNewRomanPSMT" w:hAnsi="Times New Roman" w:cs="Times New Roman"/>
                <w:sz w:val="20"/>
                <w:szCs w:val="20"/>
              </w:rPr>
            </w:pPr>
            <w:r w:rsidRPr="0079771F">
              <w:rPr>
                <w:rFonts w:eastAsia="TimesNewRomanPSMT"/>
                <w:noProof/>
                <w:sz w:val="20"/>
                <w:szCs w:val="20"/>
              </w:rPr>
              <w:drawing>
                <wp:inline distT="0" distB="0" distL="0" distR="0" wp14:anchorId="2C24F671" wp14:editId="1727966F">
                  <wp:extent cx="2427514" cy="164662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orecast2.png"/>
                          <pic:cNvPicPr/>
                        </pic:nvPicPr>
                        <pic:blipFill>
                          <a:blip r:embed="rId58">
                            <a:extLst>
                              <a:ext uri="{28A0092B-C50C-407E-A947-70E740481C1C}">
                                <a14:useLocalDpi xmlns:a14="http://schemas.microsoft.com/office/drawing/2010/main" val="0"/>
                              </a:ext>
                            </a:extLst>
                          </a:blip>
                          <a:stretch>
                            <a:fillRect/>
                          </a:stretch>
                        </pic:blipFill>
                        <pic:spPr>
                          <a:xfrm>
                            <a:off x="0" y="0"/>
                            <a:ext cx="2472534" cy="1677160"/>
                          </a:xfrm>
                          <a:prstGeom prst="rect">
                            <a:avLst/>
                          </a:prstGeom>
                        </pic:spPr>
                      </pic:pic>
                    </a:graphicData>
                  </a:graphic>
                </wp:inline>
              </w:drawing>
            </w:r>
          </w:p>
          <w:p w14:paraId="311F3A3C" w14:textId="77777777" w:rsidR="00493AB5" w:rsidRPr="0079771F" w:rsidRDefault="00493AB5" w:rsidP="00E610DB">
            <w:pPr>
              <w:autoSpaceDE w:val="0"/>
              <w:autoSpaceDN w:val="0"/>
              <w:adjustRightInd w:val="0"/>
              <w:jc w:val="center"/>
              <w:rPr>
                <w:rFonts w:ascii="Times New Roman" w:eastAsia="TimesNewRomanPSMT" w:hAnsi="Times New Roman" w:cs="Times New Roman"/>
                <w:b/>
                <w:sz w:val="20"/>
                <w:szCs w:val="20"/>
              </w:rPr>
            </w:pPr>
            <w:r w:rsidRPr="0079771F">
              <w:rPr>
                <w:rFonts w:ascii="Times New Roman" w:eastAsia="TimesNewRomanPSMT" w:hAnsi="Times New Roman" w:cs="Times New Roman"/>
                <w:b/>
                <w:sz w:val="20"/>
                <w:szCs w:val="20"/>
              </w:rPr>
              <w:t>(b)</w:t>
            </w:r>
          </w:p>
        </w:tc>
      </w:tr>
      <w:tr w:rsidR="00493AB5" w:rsidRPr="0079771F" w14:paraId="7928FDEA" w14:textId="77777777" w:rsidTr="00253C1A">
        <w:trPr>
          <w:trHeight w:val="2651"/>
        </w:trPr>
        <w:tc>
          <w:tcPr>
            <w:tcW w:w="4046" w:type="dxa"/>
          </w:tcPr>
          <w:p w14:paraId="142151BA" w14:textId="77777777" w:rsidR="00493AB5" w:rsidRPr="0079771F" w:rsidRDefault="00493AB5" w:rsidP="00E610DB">
            <w:pPr>
              <w:autoSpaceDE w:val="0"/>
              <w:autoSpaceDN w:val="0"/>
              <w:adjustRightInd w:val="0"/>
              <w:jc w:val="both"/>
              <w:rPr>
                <w:rFonts w:ascii="Times New Roman" w:eastAsia="TimesNewRomanPSMT" w:hAnsi="Times New Roman" w:cs="Times New Roman"/>
                <w:sz w:val="20"/>
                <w:szCs w:val="20"/>
              </w:rPr>
            </w:pPr>
            <w:r w:rsidRPr="0079771F">
              <w:rPr>
                <w:noProof/>
                <w:sz w:val="20"/>
                <w:szCs w:val="20"/>
              </w:rPr>
              <w:drawing>
                <wp:inline distT="0" distB="0" distL="0" distR="0" wp14:anchorId="5A921A40" wp14:editId="325C5A06">
                  <wp:extent cx="2496818" cy="149134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548059" cy="1521949"/>
                          </a:xfrm>
                          <a:prstGeom prst="rect">
                            <a:avLst/>
                          </a:prstGeom>
                        </pic:spPr>
                      </pic:pic>
                    </a:graphicData>
                  </a:graphic>
                </wp:inline>
              </w:drawing>
            </w:r>
          </w:p>
          <w:p w14:paraId="5D49128D" w14:textId="77777777" w:rsidR="00493AB5" w:rsidRPr="0079771F" w:rsidRDefault="00493AB5" w:rsidP="00E610DB">
            <w:pPr>
              <w:autoSpaceDE w:val="0"/>
              <w:autoSpaceDN w:val="0"/>
              <w:adjustRightInd w:val="0"/>
              <w:jc w:val="center"/>
              <w:rPr>
                <w:rFonts w:ascii="Times New Roman" w:eastAsia="TimesNewRomanPSMT" w:hAnsi="Times New Roman" w:cs="Times New Roman"/>
                <w:b/>
                <w:sz w:val="20"/>
                <w:szCs w:val="20"/>
              </w:rPr>
            </w:pPr>
            <w:r w:rsidRPr="0079771F">
              <w:rPr>
                <w:rFonts w:ascii="Times New Roman" w:eastAsia="TimesNewRomanPSMT" w:hAnsi="Times New Roman" w:cs="Times New Roman"/>
                <w:sz w:val="20"/>
                <w:szCs w:val="20"/>
              </w:rPr>
              <w:t xml:space="preserve"> </w:t>
            </w:r>
            <w:r w:rsidRPr="0079771F">
              <w:rPr>
                <w:rFonts w:ascii="Times New Roman" w:eastAsia="TimesNewRomanPSMT" w:hAnsi="Times New Roman" w:cs="Times New Roman"/>
                <w:b/>
                <w:sz w:val="20"/>
                <w:szCs w:val="20"/>
              </w:rPr>
              <w:t>(c)</w:t>
            </w:r>
          </w:p>
        </w:tc>
        <w:tc>
          <w:tcPr>
            <w:tcW w:w="4170" w:type="dxa"/>
          </w:tcPr>
          <w:p w14:paraId="57599E16" w14:textId="77777777" w:rsidR="00493AB5" w:rsidRPr="0079771F" w:rsidRDefault="00493AB5" w:rsidP="00E610DB">
            <w:pPr>
              <w:autoSpaceDE w:val="0"/>
              <w:autoSpaceDN w:val="0"/>
              <w:adjustRightInd w:val="0"/>
              <w:jc w:val="both"/>
              <w:rPr>
                <w:rFonts w:ascii="Times New Roman" w:eastAsia="TimesNewRomanPSMT" w:hAnsi="Times New Roman" w:cs="Times New Roman"/>
                <w:sz w:val="20"/>
                <w:szCs w:val="20"/>
              </w:rPr>
            </w:pPr>
            <w:r w:rsidRPr="0079771F">
              <w:rPr>
                <w:rFonts w:eastAsia="TimesNewRomanPSMT"/>
                <w:noProof/>
                <w:sz w:val="20"/>
                <w:szCs w:val="20"/>
              </w:rPr>
              <w:drawing>
                <wp:inline distT="0" distB="0" distL="0" distR="0" wp14:anchorId="2618343D" wp14:editId="33C0F527">
                  <wp:extent cx="2577690" cy="155665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orecast1.png"/>
                          <pic:cNvPicPr/>
                        </pic:nvPicPr>
                        <pic:blipFill>
                          <a:blip r:embed="rId60">
                            <a:extLst>
                              <a:ext uri="{28A0092B-C50C-407E-A947-70E740481C1C}">
                                <a14:useLocalDpi xmlns:a14="http://schemas.microsoft.com/office/drawing/2010/main" val="0"/>
                              </a:ext>
                            </a:extLst>
                          </a:blip>
                          <a:stretch>
                            <a:fillRect/>
                          </a:stretch>
                        </pic:blipFill>
                        <pic:spPr>
                          <a:xfrm>
                            <a:off x="0" y="0"/>
                            <a:ext cx="2594731" cy="1566948"/>
                          </a:xfrm>
                          <a:prstGeom prst="rect">
                            <a:avLst/>
                          </a:prstGeom>
                        </pic:spPr>
                      </pic:pic>
                    </a:graphicData>
                  </a:graphic>
                </wp:inline>
              </w:drawing>
            </w:r>
          </w:p>
          <w:p w14:paraId="24129D4B" w14:textId="77777777" w:rsidR="00493AB5" w:rsidRPr="0079771F" w:rsidRDefault="00493AB5" w:rsidP="00E610DB">
            <w:pPr>
              <w:autoSpaceDE w:val="0"/>
              <w:autoSpaceDN w:val="0"/>
              <w:adjustRightInd w:val="0"/>
              <w:jc w:val="center"/>
              <w:rPr>
                <w:rFonts w:ascii="Times New Roman" w:eastAsia="TimesNewRomanPSMT" w:hAnsi="Times New Roman" w:cs="Times New Roman"/>
                <w:b/>
                <w:sz w:val="20"/>
                <w:szCs w:val="20"/>
              </w:rPr>
            </w:pPr>
            <w:r w:rsidRPr="0079771F">
              <w:rPr>
                <w:rFonts w:ascii="Times New Roman" w:eastAsia="TimesNewRomanPSMT" w:hAnsi="Times New Roman" w:cs="Times New Roman"/>
                <w:b/>
                <w:sz w:val="20"/>
                <w:szCs w:val="20"/>
              </w:rPr>
              <w:t>(d)</w:t>
            </w:r>
          </w:p>
        </w:tc>
      </w:tr>
    </w:tbl>
    <w:p w14:paraId="3EB6EAFE" w14:textId="77777777" w:rsidR="00253C1A" w:rsidRPr="003F173F" w:rsidRDefault="00253C1A" w:rsidP="00253C1A">
      <w:pPr>
        <w:autoSpaceDE w:val="0"/>
        <w:autoSpaceDN w:val="0"/>
        <w:adjustRightInd w:val="0"/>
        <w:jc w:val="center"/>
        <w:rPr>
          <w:rFonts w:eastAsia="TimesNewRomanPSMT"/>
          <w:b/>
          <w:sz w:val="8"/>
          <w:szCs w:val="8"/>
        </w:rPr>
      </w:pPr>
    </w:p>
    <w:p w14:paraId="34A1F8A3" w14:textId="3DAE24A3" w:rsidR="00493AB5" w:rsidRPr="0079771F" w:rsidRDefault="00493AB5" w:rsidP="00253C1A">
      <w:pPr>
        <w:autoSpaceDE w:val="0"/>
        <w:autoSpaceDN w:val="0"/>
        <w:adjustRightInd w:val="0"/>
        <w:jc w:val="center"/>
        <w:rPr>
          <w:rFonts w:eastAsia="TimesNewRomanPSMT"/>
          <w:sz w:val="20"/>
          <w:szCs w:val="20"/>
        </w:rPr>
      </w:pPr>
      <w:r w:rsidRPr="0079771F">
        <w:rPr>
          <w:rFonts w:eastAsia="TimesNewRomanPSMT"/>
          <w:b/>
          <w:sz w:val="20"/>
          <w:szCs w:val="20"/>
        </w:rPr>
        <w:t>Figure 3.</w:t>
      </w:r>
      <w:r w:rsidRPr="0079771F">
        <w:rPr>
          <w:rFonts w:eastAsia="TimesNewRomanPSMT"/>
          <w:sz w:val="20"/>
          <w:szCs w:val="20"/>
        </w:rPr>
        <w:t xml:space="preserve"> Forecast </w:t>
      </w:r>
      <w:r w:rsidR="007C7BD7">
        <w:rPr>
          <w:rFonts w:eastAsia="TimesNewRomanPSMT"/>
          <w:sz w:val="20"/>
          <w:szCs w:val="20"/>
        </w:rPr>
        <w:t>P</w:t>
      </w:r>
      <w:r w:rsidRPr="0079771F">
        <w:rPr>
          <w:rFonts w:eastAsia="TimesNewRomanPSMT"/>
          <w:sz w:val="20"/>
          <w:szCs w:val="20"/>
        </w:rPr>
        <w:t xml:space="preserve">lot </w:t>
      </w:r>
      <w:r w:rsidR="007C7BD7">
        <w:rPr>
          <w:rFonts w:eastAsia="TimesNewRomanPSMT"/>
          <w:sz w:val="20"/>
          <w:szCs w:val="20"/>
        </w:rPr>
        <w:t>B</w:t>
      </w:r>
      <w:r w:rsidRPr="0079771F">
        <w:rPr>
          <w:rFonts w:eastAsia="TimesNewRomanPSMT"/>
          <w:sz w:val="20"/>
          <w:szCs w:val="20"/>
        </w:rPr>
        <w:t xml:space="preserve">ased on the </w:t>
      </w:r>
      <w:r w:rsidR="007C7BD7">
        <w:rPr>
          <w:rFonts w:eastAsia="TimesNewRomanPSMT"/>
          <w:sz w:val="20"/>
          <w:szCs w:val="20"/>
        </w:rPr>
        <w:t>T</w:t>
      </w:r>
      <w:r w:rsidRPr="0079771F">
        <w:rPr>
          <w:rFonts w:eastAsia="TimesNewRomanPSMT"/>
          <w:sz w:val="20"/>
          <w:szCs w:val="20"/>
        </w:rPr>
        <w:t xml:space="preserve">raining </w:t>
      </w:r>
      <w:r w:rsidR="007C7BD7">
        <w:rPr>
          <w:rFonts w:eastAsia="TimesNewRomanPSMT"/>
          <w:sz w:val="20"/>
          <w:szCs w:val="20"/>
        </w:rPr>
        <w:t>D</w:t>
      </w:r>
      <w:r w:rsidRPr="0079771F">
        <w:rPr>
          <w:rFonts w:eastAsia="TimesNewRomanPSMT"/>
          <w:sz w:val="20"/>
          <w:szCs w:val="20"/>
        </w:rPr>
        <w:t xml:space="preserve">ataset for </w:t>
      </w:r>
      <w:r w:rsidR="007C7BD7">
        <w:rPr>
          <w:rFonts w:eastAsia="TimesNewRomanPSMT"/>
          <w:sz w:val="20"/>
          <w:szCs w:val="20"/>
        </w:rPr>
        <w:t>T</w:t>
      </w:r>
      <w:r w:rsidRPr="0079771F">
        <w:rPr>
          <w:rFonts w:eastAsia="TimesNewRomanPSMT"/>
          <w:sz w:val="20"/>
          <w:szCs w:val="20"/>
        </w:rPr>
        <w:t xml:space="preserve">rend with </w:t>
      </w:r>
      <w:r w:rsidR="007C7BD7">
        <w:rPr>
          <w:rFonts w:eastAsia="TimesNewRomanPSMT"/>
          <w:sz w:val="20"/>
          <w:szCs w:val="20"/>
        </w:rPr>
        <w:t>M</w:t>
      </w:r>
      <w:r w:rsidRPr="0079771F">
        <w:rPr>
          <w:rFonts w:eastAsia="TimesNewRomanPSMT"/>
          <w:sz w:val="20"/>
          <w:szCs w:val="20"/>
        </w:rPr>
        <w:t xml:space="preserve">ultiplicative </w:t>
      </w:r>
      <w:r w:rsidR="007C7BD7">
        <w:rPr>
          <w:rFonts w:eastAsia="TimesNewRomanPSMT"/>
          <w:sz w:val="20"/>
          <w:szCs w:val="20"/>
        </w:rPr>
        <w:t>S</w:t>
      </w:r>
      <w:r w:rsidRPr="0079771F">
        <w:rPr>
          <w:rFonts w:eastAsia="TimesNewRomanPSMT"/>
          <w:sz w:val="20"/>
          <w:szCs w:val="20"/>
        </w:rPr>
        <w:t xml:space="preserve">easonality (a &amp; b); No </w:t>
      </w:r>
      <w:r w:rsidR="007C7BD7">
        <w:rPr>
          <w:rFonts w:eastAsia="TimesNewRomanPSMT"/>
          <w:sz w:val="20"/>
          <w:szCs w:val="20"/>
        </w:rPr>
        <w:t>T</w:t>
      </w:r>
      <w:r w:rsidRPr="0079771F">
        <w:rPr>
          <w:rFonts w:eastAsia="TimesNewRomanPSMT"/>
          <w:sz w:val="20"/>
          <w:szCs w:val="20"/>
        </w:rPr>
        <w:t xml:space="preserve">rend with </w:t>
      </w:r>
      <w:r w:rsidR="007C7BD7">
        <w:rPr>
          <w:rFonts w:eastAsia="TimesNewRomanPSMT"/>
          <w:sz w:val="20"/>
          <w:szCs w:val="20"/>
        </w:rPr>
        <w:t>M</w:t>
      </w:r>
      <w:r w:rsidRPr="0079771F">
        <w:rPr>
          <w:rFonts w:eastAsia="TimesNewRomanPSMT"/>
          <w:sz w:val="20"/>
          <w:szCs w:val="20"/>
        </w:rPr>
        <w:t xml:space="preserve">ultiplicative </w:t>
      </w:r>
      <w:r w:rsidR="007C7BD7">
        <w:rPr>
          <w:rFonts w:eastAsia="TimesNewRomanPSMT"/>
          <w:sz w:val="20"/>
          <w:szCs w:val="20"/>
        </w:rPr>
        <w:t>S</w:t>
      </w:r>
      <w:r w:rsidRPr="0079771F">
        <w:rPr>
          <w:rFonts w:eastAsia="TimesNewRomanPSMT"/>
          <w:sz w:val="20"/>
          <w:szCs w:val="20"/>
        </w:rPr>
        <w:t>easonality (c &amp; d)</w:t>
      </w:r>
    </w:p>
    <w:p w14:paraId="44CC5E28" w14:textId="77777777" w:rsidR="00493AB5" w:rsidRPr="0079771F" w:rsidRDefault="00493AB5" w:rsidP="00493AB5">
      <w:pPr>
        <w:autoSpaceDE w:val="0"/>
        <w:autoSpaceDN w:val="0"/>
        <w:adjustRightInd w:val="0"/>
        <w:jc w:val="both"/>
        <w:rPr>
          <w:rFonts w:eastAsia="TimesNewRomanPSMT"/>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2"/>
        <w:gridCol w:w="3947"/>
      </w:tblGrid>
      <w:tr w:rsidR="00493AB5" w:rsidRPr="0079771F" w14:paraId="575D83FA" w14:textId="77777777" w:rsidTr="007976BB">
        <w:tc>
          <w:tcPr>
            <w:tcW w:w="4315" w:type="dxa"/>
          </w:tcPr>
          <w:p w14:paraId="6F44EF4F" w14:textId="77777777" w:rsidR="00493AB5" w:rsidRPr="0079771F" w:rsidRDefault="00493AB5" w:rsidP="00E610DB">
            <w:pPr>
              <w:autoSpaceDE w:val="0"/>
              <w:autoSpaceDN w:val="0"/>
              <w:adjustRightInd w:val="0"/>
              <w:jc w:val="both"/>
              <w:rPr>
                <w:rFonts w:ascii="Times New Roman" w:eastAsia="TimesNewRomanPSMT" w:hAnsi="Times New Roman" w:cs="Times New Roman"/>
                <w:sz w:val="20"/>
                <w:szCs w:val="20"/>
              </w:rPr>
            </w:pPr>
            <w:r w:rsidRPr="0079771F">
              <w:rPr>
                <w:noProof/>
                <w:sz w:val="20"/>
                <w:szCs w:val="20"/>
              </w:rPr>
              <w:drawing>
                <wp:inline distT="0" distB="0" distL="0" distR="0" wp14:anchorId="46B6079B" wp14:editId="75605DFB">
                  <wp:extent cx="2519083" cy="133323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t="5063"/>
                          <a:stretch/>
                        </pic:blipFill>
                        <pic:spPr bwMode="auto">
                          <a:xfrm>
                            <a:off x="0" y="0"/>
                            <a:ext cx="2570863" cy="1360644"/>
                          </a:xfrm>
                          <a:prstGeom prst="rect">
                            <a:avLst/>
                          </a:prstGeom>
                          <a:ln>
                            <a:noFill/>
                          </a:ln>
                          <a:extLst>
                            <a:ext uri="{53640926-AAD7-44D8-BBD7-CCE9431645EC}">
                              <a14:shadowObscured xmlns:a14="http://schemas.microsoft.com/office/drawing/2010/main"/>
                            </a:ext>
                          </a:extLst>
                        </pic:spPr>
                      </pic:pic>
                    </a:graphicData>
                  </a:graphic>
                </wp:inline>
              </w:drawing>
            </w:r>
          </w:p>
          <w:p w14:paraId="429D8E2E" w14:textId="77777777" w:rsidR="00493AB5" w:rsidRPr="0079771F" w:rsidRDefault="00493AB5" w:rsidP="00E610DB">
            <w:pPr>
              <w:autoSpaceDE w:val="0"/>
              <w:autoSpaceDN w:val="0"/>
              <w:adjustRightInd w:val="0"/>
              <w:jc w:val="center"/>
              <w:rPr>
                <w:rFonts w:ascii="Times New Roman" w:eastAsia="TimesNewRomanPSMT" w:hAnsi="Times New Roman" w:cs="Times New Roman"/>
                <w:sz w:val="20"/>
                <w:szCs w:val="20"/>
              </w:rPr>
            </w:pPr>
            <w:r w:rsidRPr="0079771F">
              <w:rPr>
                <w:rFonts w:ascii="Times New Roman" w:eastAsia="TimesNewRomanPSMT" w:hAnsi="Times New Roman" w:cs="Times New Roman"/>
                <w:sz w:val="20"/>
                <w:szCs w:val="20"/>
              </w:rPr>
              <w:t>(a)</w:t>
            </w:r>
          </w:p>
        </w:tc>
        <w:tc>
          <w:tcPr>
            <w:tcW w:w="5035" w:type="dxa"/>
          </w:tcPr>
          <w:p w14:paraId="31644484" w14:textId="77777777" w:rsidR="00493AB5" w:rsidRPr="0079771F" w:rsidRDefault="00493AB5" w:rsidP="00E610DB">
            <w:pPr>
              <w:autoSpaceDE w:val="0"/>
              <w:autoSpaceDN w:val="0"/>
              <w:adjustRightInd w:val="0"/>
              <w:jc w:val="both"/>
              <w:rPr>
                <w:rFonts w:ascii="Times New Roman" w:eastAsia="TimesNewRomanPSMT" w:hAnsi="Times New Roman" w:cs="Times New Roman"/>
                <w:sz w:val="20"/>
                <w:szCs w:val="20"/>
              </w:rPr>
            </w:pPr>
            <w:r w:rsidRPr="0079771F">
              <w:rPr>
                <w:rFonts w:eastAsia="TimesNewRomanPSMT"/>
                <w:noProof/>
                <w:sz w:val="20"/>
                <w:szCs w:val="20"/>
              </w:rPr>
              <w:drawing>
                <wp:inline distT="0" distB="0" distL="0" distR="0" wp14:anchorId="7455F9CD" wp14:editId="6B10FB44">
                  <wp:extent cx="2483223" cy="135966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orecast_EntireUKgas.png"/>
                          <pic:cNvPicPr/>
                        </pic:nvPicPr>
                        <pic:blipFill>
                          <a:blip r:embed="rId62">
                            <a:extLst>
                              <a:ext uri="{28A0092B-C50C-407E-A947-70E740481C1C}">
                                <a14:useLocalDpi xmlns:a14="http://schemas.microsoft.com/office/drawing/2010/main" val="0"/>
                              </a:ext>
                            </a:extLst>
                          </a:blip>
                          <a:stretch>
                            <a:fillRect/>
                          </a:stretch>
                        </pic:blipFill>
                        <pic:spPr>
                          <a:xfrm>
                            <a:off x="0" y="0"/>
                            <a:ext cx="2501437" cy="1369639"/>
                          </a:xfrm>
                          <a:prstGeom prst="rect">
                            <a:avLst/>
                          </a:prstGeom>
                        </pic:spPr>
                      </pic:pic>
                    </a:graphicData>
                  </a:graphic>
                </wp:inline>
              </w:drawing>
            </w:r>
          </w:p>
          <w:p w14:paraId="6EA55291" w14:textId="77777777" w:rsidR="00493AB5" w:rsidRPr="0079771F" w:rsidRDefault="00493AB5" w:rsidP="00E610DB">
            <w:pPr>
              <w:autoSpaceDE w:val="0"/>
              <w:autoSpaceDN w:val="0"/>
              <w:adjustRightInd w:val="0"/>
              <w:jc w:val="center"/>
              <w:rPr>
                <w:rFonts w:ascii="Times New Roman" w:eastAsia="TimesNewRomanPSMT" w:hAnsi="Times New Roman" w:cs="Times New Roman"/>
                <w:sz w:val="20"/>
                <w:szCs w:val="20"/>
              </w:rPr>
            </w:pPr>
            <w:r w:rsidRPr="0079771F">
              <w:rPr>
                <w:rFonts w:ascii="Times New Roman" w:eastAsia="TimesNewRomanPSMT" w:hAnsi="Times New Roman" w:cs="Times New Roman"/>
                <w:sz w:val="20"/>
                <w:szCs w:val="20"/>
              </w:rPr>
              <w:t>(b)</w:t>
            </w:r>
          </w:p>
        </w:tc>
      </w:tr>
      <w:tr w:rsidR="00493AB5" w:rsidRPr="0079771F" w14:paraId="0048E9CD" w14:textId="77777777" w:rsidTr="007976BB">
        <w:tc>
          <w:tcPr>
            <w:tcW w:w="4315" w:type="dxa"/>
          </w:tcPr>
          <w:p w14:paraId="399CFF0A" w14:textId="77777777" w:rsidR="00493AB5" w:rsidRPr="0079771F" w:rsidRDefault="00493AB5" w:rsidP="00E610DB">
            <w:pPr>
              <w:autoSpaceDE w:val="0"/>
              <w:autoSpaceDN w:val="0"/>
              <w:adjustRightInd w:val="0"/>
              <w:jc w:val="both"/>
              <w:rPr>
                <w:rFonts w:ascii="Times New Roman" w:eastAsia="TimesNewRomanPSMT" w:hAnsi="Times New Roman" w:cs="Times New Roman"/>
                <w:sz w:val="20"/>
                <w:szCs w:val="20"/>
              </w:rPr>
            </w:pPr>
            <w:r w:rsidRPr="0079771F">
              <w:rPr>
                <w:noProof/>
                <w:sz w:val="20"/>
                <w:szCs w:val="20"/>
              </w:rPr>
              <w:drawing>
                <wp:inline distT="0" distB="0" distL="0" distR="0" wp14:anchorId="0B94BB4B" wp14:editId="05088FD4">
                  <wp:extent cx="2465720" cy="136263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518694" cy="1391910"/>
                          </a:xfrm>
                          <a:prstGeom prst="rect">
                            <a:avLst/>
                          </a:prstGeom>
                        </pic:spPr>
                      </pic:pic>
                    </a:graphicData>
                  </a:graphic>
                </wp:inline>
              </w:drawing>
            </w:r>
          </w:p>
          <w:p w14:paraId="56F0E7B7" w14:textId="77777777" w:rsidR="00493AB5" w:rsidRPr="0079771F" w:rsidRDefault="00493AB5" w:rsidP="00E610DB">
            <w:pPr>
              <w:autoSpaceDE w:val="0"/>
              <w:autoSpaceDN w:val="0"/>
              <w:adjustRightInd w:val="0"/>
              <w:jc w:val="center"/>
              <w:rPr>
                <w:rFonts w:ascii="Times New Roman" w:eastAsia="TimesNewRomanPSMT" w:hAnsi="Times New Roman" w:cs="Times New Roman"/>
                <w:b/>
                <w:sz w:val="20"/>
                <w:szCs w:val="20"/>
              </w:rPr>
            </w:pPr>
            <w:r w:rsidRPr="0079771F">
              <w:rPr>
                <w:rFonts w:ascii="Times New Roman" w:eastAsia="TimesNewRomanPSMT" w:hAnsi="Times New Roman" w:cs="Times New Roman"/>
                <w:b/>
                <w:sz w:val="20"/>
                <w:szCs w:val="20"/>
              </w:rPr>
              <w:t>(c)</w:t>
            </w:r>
          </w:p>
        </w:tc>
        <w:tc>
          <w:tcPr>
            <w:tcW w:w="5035" w:type="dxa"/>
          </w:tcPr>
          <w:p w14:paraId="72F64373" w14:textId="77777777" w:rsidR="00493AB5" w:rsidRPr="0079771F" w:rsidRDefault="00493AB5" w:rsidP="00E610DB">
            <w:pPr>
              <w:autoSpaceDE w:val="0"/>
              <w:autoSpaceDN w:val="0"/>
              <w:adjustRightInd w:val="0"/>
              <w:jc w:val="both"/>
              <w:rPr>
                <w:rFonts w:ascii="Times New Roman" w:eastAsia="TimesNewRomanPSMT" w:hAnsi="Times New Roman" w:cs="Times New Roman"/>
                <w:sz w:val="20"/>
                <w:szCs w:val="20"/>
              </w:rPr>
            </w:pPr>
            <w:r w:rsidRPr="0079771F">
              <w:rPr>
                <w:rFonts w:eastAsia="TimesNewRomanPSMT"/>
                <w:noProof/>
                <w:sz w:val="20"/>
                <w:szCs w:val="20"/>
              </w:rPr>
              <w:drawing>
                <wp:inline distT="0" distB="0" distL="0" distR="0" wp14:anchorId="6A4539E7" wp14:editId="4B6ADE27">
                  <wp:extent cx="2241175" cy="132229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orecast_entireFDEATHS.png"/>
                          <pic:cNvPicPr/>
                        </pic:nvPicPr>
                        <pic:blipFill>
                          <a:blip r:embed="rId64">
                            <a:extLst>
                              <a:ext uri="{28A0092B-C50C-407E-A947-70E740481C1C}">
                                <a14:useLocalDpi xmlns:a14="http://schemas.microsoft.com/office/drawing/2010/main" val="0"/>
                              </a:ext>
                            </a:extLst>
                          </a:blip>
                          <a:stretch>
                            <a:fillRect/>
                          </a:stretch>
                        </pic:blipFill>
                        <pic:spPr>
                          <a:xfrm>
                            <a:off x="0" y="0"/>
                            <a:ext cx="2278375" cy="1344242"/>
                          </a:xfrm>
                          <a:prstGeom prst="rect">
                            <a:avLst/>
                          </a:prstGeom>
                        </pic:spPr>
                      </pic:pic>
                    </a:graphicData>
                  </a:graphic>
                </wp:inline>
              </w:drawing>
            </w:r>
          </w:p>
          <w:p w14:paraId="6C868929" w14:textId="77777777" w:rsidR="00493AB5" w:rsidRPr="0079771F" w:rsidRDefault="00493AB5" w:rsidP="00E610DB">
            <w:pPr>
              <w:autoSpaceDE w:val="0"/>
              <w:autoSpaceDN w:val="0"/>
              <w:adjustRightInd w:val="0"/>
              <w:jc w:val="center"/>
              <w:rPr>
                <w:rFonts w:ascii="Times New Roman" w:eastAsia="TimesNewRomanPSMT" w:hAnsi="Times New Roman" w:cs="Times New Roman"/>
                <w:b/>
                <w:sz w:val="20"/>
                <w:szCs w:val="20"/>
              </w:rPr>
            </w:pPr>
            <w:r w:rsidRPr="0079771F">
              <w:rPr>
                <w:rFonts w:ascii="Times New Roman" w:eastAsia="TimesNewRomanPSMT" w:hAnsi="Times New Roman" w:cs="Times New Roman"/>
                <w:b/>
                <w:sz w:val="20"/>
                <w:szCs w:val="20"/>
              </w:rPr>
              <w:t>(d)</w:t>
            </w:r>
          </w:p>
        </w:tc>
      </w:tr>
    </w:tbl>
    <w:p w14:paraId="598C041A" w14:textId="77777777" w:rsidR="007C7BD7" w:rsidRPr="003F173F" w:rsidRDefault="007C7BD7" w:rsidP="007976BB">
      <w:pPr>
        <w:autoSpaceDE w:val="0"/>
        <w:autoSpaceDN w:val="0"/>
        <w:adjustRightInd w:val="0"/>
        <w:jc w:val="center"/>
        <w:rPr>
          <w:rFonts w:eastAsia="TimesNewRomanPSMT"/>
          <w:b/>
          <w:sz w:val="4"/>
          <w:szCs w:val="4"/>
        </w:rPr>
      </w:pPr>
    </w:p>
    <w:p w14:paraId="083E135A" w14:textId="0CEF558B" w:rsidR="00493AB5" w:rsidRDefault="00493AB5" w:rsidP="007976BB">
      <w:pPr>
        <w:autoSpaceDE w:val="0"/>
        <w:autoSpaceDN w:val="0"/>
        <w:adjustRightInd w:val="0"/>
        <w:jc w:val="center"/>
        <w:rPr>
          <w:rFonts w:eastAsia="TimesNewRomanPSMT"/>
          <w:sz w:val="20"/>
          <w:szCs w:val="20"/>
        </w:rPr>
      </w:pPr>
      <w:r w:rsidRPr="0079771F">
        <w:rPr>
          <w:rFonts w:eastAsia="TimesNewRomanPSMT"/>
          <w:b/>
          <w:sz w:val="20"/>
          <w:szCs w:val="20"/>
        </w:rPr>
        <w:t>Figure 4.</w:t>
      </w:r>
      <w:r w:rsidRPr="0079771F">
        <w:rPr>
          <w:rFonts w:eastAsia="TimesNewRomanPSMT"/>
          <w:sz w:val="20"/>
          <w:szCs w:val="20"/>
        </w:rPr>
        <w:t xml:space="preserve"> Forecast </w:t>
      </w:r>
      <w:r w:rsidR="007C7BD7">
        <w:rPr>
          <w:rFonts w:eastAsia="TimesNewRomanPSMT"/>
          <w:sz w:val="20"/>
          <w:szCs w:val="20"/>
        </w:rPr>
        <w:t>P</w:t>
      </w:r>
      <w:r w:rsidRPr="0079771F">
        <w:rPr>
          <w:rFonts w:eastAsia="TimesNewRomanPSMT"/>
          <w:sz w:val="20"/>
          <w:szCs w:val="20"/>
        </w:rPr>
        <w:t xml:space="preserve">lot </w:t>
      </w:r>
      <w:r w:rsidR="007C7BD7">
        <w:rPr>
          <w:rFonts w:eastAsia="TimesNewRomanPSMT"/>
          <w:sz w:val="20"/>
          <w:szCs w:val="20"/>
        </w:rPr>
        <w:t>B</w:t>
      </w:r>
      <w:r w:rsidRPr="0079771F">
        <w:rPr>
          <w:rFonts w:eastAsia="TimesNewRomanPSMT"/>
          <w:sz w:val="20"/>
          <w:szCs w:val="20"/>
        </w:rPr>
        <w:t xml:space="preserve">ased on the </w:t>
      </w:r>
      <w:r w:rsidR="007C7BD7">
        <w:rPr>
          <w:rFonts w:eastAsia="TimesNewRomanPSMT"/>
          <w:sz w:val="20"/>
          <w:szCs w:val="20"/>
        </w:rPr>
        <w:t>E</w:t>
      </w:r>
      <w:r w:rsidRPr="0079771F">
        <w:rPr>
          <w:rFonts w:eastAsia="TimesNewRomanPSMT"/>
          <w:sz w:val="20"/>
          <w:szCs w:val="20"/>
        </w:rPr>
        <w:t xml:space="preserve">ntire </w:t>
      </w:r>
      <w:r w:rsidR="007C7BD7">
        <w:rPr>
          <w:rFonts w:eastAsia="TimesNewRomanPSMT"/>
          <w:sz w:val="20"/>
          <w:szCs w:val="20"/>
        </w:rPr>
        <w:t>D</w:t>
      </w:r>
      <w:r w:rsidRPr="0079771F">
        <w:rPr>
          <w:rFonts w:eastAsia="TimesNewRomanPSMT"/>
          <w:sz w:val="20"/>
          <w:szCs w:val="20"/>
        </w:rPr>
        <w:t xml:space="preserve">ataset for </w:t>
      </w:r>
      <w:r w:rsidR="007C7BD7">
        <w:rPr>
          <w:rFonts w:eastAsia="TimesNewRomanPSMT"/>
          <w:sz w:val="20"/>
          <w:szCs w:val="20"/>
        </w:rPr>
        <w:t>T</w:t>
      </w:r>
      <w:r w:rsidRPr="0079771F">
        <w:rPr>
          <w:rFonts w:eastAsia="TimesNewRomanPSMT"/>
          <w:sz w:val="20"/>
          <w:szCs w:val="20"/>
        </w:rPr>
        <w:t xml:space="preserve">rend with </w:t>
      </w:r>
      <w:r w:rsidR="007C7BD7">
        <w:rPr>
          <w:rFonts w:eastAsia="TimesNewRomanPSMT"/>
          <w:sz w:val="20"/>
          <w:szCs w:val="20"/>
        </w:rPr>
        <w:t>M</w:t>
      </w:r>
      <w:r w:rsidRPr="0079771F">
        <w:rPr>
          <w:rFonts w:eastAsia="TimesNewRomanPSMT"/>
          <w:sz w:val="20"/>
          <w:szCs w:val="20"/>
        </w:rPr>
        <w:t xml:space="preserve">ultiplicative </w:t>
      </w:r>
      <w:r w:rsidR="007C7BD7">
        <w:rPr>
          <w:rFonts w:eastAsia="TimesNewRomanPSMT"/>
          <w:sz w:val="20"/>
          <w:szCs w:val="20"/>
        </w:rPr>
        <w:t>S</w:t>
      </w:r>
      <w:r w:rsidRPr="0079771F">
        <w:rPr>
          <w:rFonts w:eastAsia="TimesNewRomanPSMT"/>
          <w:sz w:val="20"/>
          <w:szCs w:val="20"/>
        </w:rPr>
        <w:t xml:space="preserve">easonality (a &amp; b); No </w:t>
      </w:r>
      <w:r w:rsidR="007C7BD7">
        <w:rPr>
          <w:rFonts w:eastAsia="TimesNewRomanPSMT"/>
          <w:sz w:val="20"/>
          <w:szCs w:val="20"/>
        </w:rPr>
        <w:t>T</w:t>
      </w:r>
      <w:r w:rsidRPr="0079771F">
        <w:rPr>
          <w:rFonts w:eastAsia="TimesNewRomanPSMT"/>
          <w:sz w:val="20"/>
          <w:szCs w:val="20"/>
        </w:rPr>
        <w:t xml:space="preserve">rend with </w:t>
      </w:r>
      <w:r w:rsidR="007C7BD7">
        <w:rPr>
          <w:rFonts w:eastAsia="TimesNewRomanPSMT"/>
          <w:sz w:val="20"/>
          <w:szCs w:val="20"/>
        </w:rPr>
        <w:t>M</w:t>
      </w:r>
      <w:r w:rsidRPr="0079771F">
        <w:rPr>
          <w:rFonts w:eastAsia="TimesNewRomanPSMT"/>
          <w:sz w:val="20"/>
          <w:szCs w:val="20"/>
        </w:rPr>
        <w:t xml:space="preserve">ultiplicative </w:t>
      </w:r>
      <w:r w:rsidR="007C7BD7">
        <w:rPr>
          <w:rFonts w:eastAsia="TimesNewRomanPSMT"/>
          <w:sz w:val="20"/>
          <w:szCs w:val="20"/>
        </w:rPr>
        <w:t>S</w:t>
      </w:r>
      <w:r w:rsidRPr="0079771F">
        <w:rPr>
          <w:rFonts w:eastAsia="TimesNewRomanPSMT"/>
          <w:sz w:val="20"/>
          <w:szCs w:val="20"/>
        </w:rPr>
        <w:t>easonality (c &amp; d)</w:t>
      </w:r>
    </w:p>
    <w:p w14:paraId="507907D0" w14:textId="2A52AE99" w:rsidR="00493AB5" w:rsidRPr="0079771F" w:rsidRDefault="00493AB5" w:rsidP="007976BB">
      <w:pPr>
        <w:autoSpaceDE w:val="0"/>
        <w:autoSpaceDN w:val="0"/>
        <w:adjustRightInd w:val="0"/>
        <w:spacing w:line="324" w:lineRule="auto"/>
        <w:jc w:val="both"/>
        <w:rPr>
          <w:rFonts w:eastAsia="TimesNewRomanPSMT"/>
          <w:sz w:val="20"/>
          <w:szCs w:val="20"/>
        </w:rPr>
      </w:pPr>
      <w:r w:rsidRPr="0079771F">
        <w:rPr>
          <w:rFonts w:eastAsia="TimesNewRomanPSMT"/>
          <w:sz w:val="20"/>
          <w:szCs w:val="20"/>
        </w:rPr>
        <w:lastRenderedPageBreak/>
        <w:t>The authors conducted a simulation study for trends with multiplicative seasonality scenarios. The parameter estimates (α̂ = 0.0305, β̂ = 0.0305, γ̂ = 0.6238) were obtained by fitting an ETS</w:t>
      </w:r>
      <w:r w:rsidR="008C0A33">
        <w:rPr>
          <w:rFonts w:eastAsia="TimesNewRomanPSMT"/>
          <w:sz w:val="20"/>
          <w:szCs w:val="20"/>
        </w:rPr>
        <w:t xml:space="preserve"> </w:t>
      </w:r>
      <w:r w:rsidRPr="0079771F">
        <w:rPr>
          <w:rFonts w:eastAsia="TimesNewRomanPSMT"/>
          <w:sz w:val="20"/>
          <w:szCs w:val="20"/>
        </w:rPr>
        <w:t>(M,A,M) model to the UKgas dataset. These estimates represent the smoothing parameters for level (α), trend (β), and seasonality (γ), respectively. Similarly, for the no-trend with multiplicative seasonality scenario, the parameters (α̂ = 0.074, γ̂ = 1e-04) were obtained by fitting an ETS</w:t>
      </w:r>
      <w:r>
        <w:rPr>
          <w:rFonts w:eastAsia="TimesNewRomanPSMT"/>
          <w:sz w:val="20"/>
          <w:szCs w:val="20"/>
        </w:rPr>
        <w:t xml:space="preserve"> </w:t>
      </w:r>
      <w:r w:rsidRPr="0079771F">
        <w:rPr>
          <w:rFonts w:eastAsia="TimesNewRomanPSMT"/>
          <w:sz w:val="20"/>
          <w:szCs w:val="20"/>
        </w:rPr>
        <w:t>(M,N,M) model to the fdeaths dataset.</w:t>
      </w:r>
    </w:p>
    <w:p w14:paraId="4E2D8D8B" w14:textId="77777777" w:rsidR="00493AB5" w:rsidRPr="0079771F" w:rsidRDefault="00493AB5" w:rsidP="00493AB5">
      <w:pPr>
        <w:autoSpaceDE w:val="0"/>
        <w:autoSpaceDN w:val="0"/>
        <w:adjustRightInd w:val="0"/>
        <w:jc w:val="both"/>
        <w:rPr>
          <w:rFonts w:eastAsia="TimesNewRomanPSMT"/>
          <w:sz w:val="20"/>
          <w:szCs w:val="20"/>
        </w:rPr>
      </w:pPr>
    </w:p>
    <w:p w14:paraId="449BF9FE" w14:textId="0C0678AF" w:rsidR="00493AB5" w:rsidRPr="007976BB" w:rsidRDefault="00493AB5" w:rsidP="00493AB5">
      <w:pPr>
        <w:autoSpaceDE w:val="0"/>
        <w:autoSpaceDN w:val="0"/>
        <w:adjustRightInd w:val="0"/>
        <w:jc w:val="both"/>
        <w:rPr>
          <w:b/>
          <w:bCs/>
          <w:i/>
          <w:iCs/>
          <w:sz w:val="20"/>
          <w:szCs w:val="20"/>
        </w:rPr>
      </w:pPr>
      <w:r w:rsidRPr="007976BB">
        <w:rPr>
          <w:b/>
          <w:bCs/>
          <w:i/>
          <w:iCs/>
          <w:sz w:val="20"/>
          <w:szCs w:val="20"/>
        </w:rPr>
        <w:t>3.2 Simulation Studies</w:t>
      </w:r>
    </w:p>
    <w:p w14:paraId="45141CD3" w14:textId="77777777" w:rsidR="007976BB" w:rsidRPr="0079771F" w:rsidRDefault="007976BB" w:rsidP="00493AB5">
      <w:pPr>
        <w:autoSpaceDE w:val="0"/>
        <w:autoSpaceDN w:val="0"/>
        <w:adjustRightInd w:val="0"/>
        <w:jc w:val="both"/>
        <w:rPr>
          <w:rFonts w:eastAsia="TimesNewRomanPSMT"/>
          <w:sz w:val="20"/>
          <w:szCs w:val="20"/>
        </w:rPr>
      </w:pPr>
    </w:p>
    <w:p w14:paraId="2ED25FB7" w14:textId="4100F15C" w:rsidR="00493AB5" w:rsidRDefault="00493AB5" w:rsidP="00493AB5">
      <w:pPr>
        <w:autoSpaceDE w:val="0"/>
        <w:autoSpaceDN w:val="0"/>
        <w:adjustRightInd w:val="0"/>
        <w:jc w:val="both"/>
        <w:rPr>
          <w:rFonts w:eastAsia="Calibri"/>
          <w:color w:val="000000" w:themeColor="text1"/>
          <w:sz w:val="20"/>
          <w:szCs w:val="20"/>
        </w:rPr>
      </w:pPr>
      <w:r w:rsidRPr="0079771F">
        <w:rPr>
          <w:color w:val="000000"/>
          <w:sz w:val="20"/>
          <w:szCs w:val="20"/>
        </w:rPr>
        <w:t>To make a robust statistical evaluation, we have repeated the simulations for 100, 200, and 500 times separately for quarterly and monthly time series data</w:t>
      </w:r>
      <w:r w:rsidRPr="007976BB">
        <w:rPr>
          <w:color w:val="000000"/>
          <w:sz w:val="20"/>
          <w:szCs w:val="20"/>
        </w:rPr>
        <w:t xml:space="preserve">. We </w:t>
      </w:r>
      <w:r w:rsidRPr="007976BB">
        <w:rPr>
          <w:rFonts w:eastAsia="Calibri"/>
          <w:color w:val="000000" w:themeColor="text1"/>
          <w:sz w:val="20"/>
          <w:szCs w:val="20"/>
        </w:rPr>
        <w:t xml:space="preserve">conducted a simulation study for trends with multiplicative seasonality scenarios with the </w:t>
      </w:r>
      <w:r w:rsidRPr="007976BB">
        <w:rPr>
          <w:rFonts w:eastAsia="TimesNewRomanPSMT"/>
          <w:sz w:val="20"/>
          <w:szCs w:val="20"/>
        </w:rPr>
        <w:t xml:space="preserve">parameter estimates </w:t>
      </w:r>
      <w:r w:rsidRPr="007976BB">
        <w:rPr>
          <w:rFonts w:eastAsia="TimesNewRomanPSMT"/>
          <w:position w:val="-6"/>
          <w:sz w:val="20"/>
          <w:szCs w:val="20"/>
        </w:rPr>
        <w:object w:dxaOrig="1120" w:dyaOrig="300" w14:anchorId="16E5DF95">
          <v:shape id="_x0000_i1048" type="#_x0000_t75" style="width:55.8pt;height:15pt" o:ole="">
            <v:imagedata r:id="rId65" o:title=""/>
          </v:shape>
          <o:OLEObject Type="Embed" ProgID="Equation.DSMT4" ShapeID="_x0000_i1048" DrawAspect="Content" ObjectID="_1846227210" r:id="rId66"/>
        </w:object>
      </w:r>
      <w:r w:rsidRPr="007976BB">
        <w:rPr>
          <w:rFonts w:eastAsia="TimesNewRomanPSMT"/>
          <w:sz w:val="20"/>
          <w:szCs w:val="20"/>
        </w:rPr>
        <w:t xml:space="preserve">, </w:t>
      </w:r>
      <w:r w:rsidRPr="007976BB">
        <w:rPr>
          <w:position w:val="-10"/>
          <w:sz w:val="20"/>
          <w:szCs w:val="20"/>
        </w:rPr>
        <w:object w:dxaOrig="1140" w:dyaOrig="380" w14:anchorId="0BBF0F2E">
          <v:shape id="_x0000_i1049" type="#_x0000_t75" style="width:57pt;height:19.2pt" o:ole="">
            <v:imagedata r:id="rId67" o:title=""/>
          </v:shape>
          <o:OLEObject Type="Embed" ProgID="Equation.DSMT4" ShapeID="_x0000_i1049" DrawAspect="Content" ObjectID="_1846227211" r:id="rId68"/>
        </w:object>
      </w:r>
      <w:r w:rsidRPr="007976BB">
        <w:rPr>
          <w:sz w:val="20"/>
          <w:szCs w:val="20"/>
        </w:rPr>
        <w:t xml:space="preserve">, </w:t>
      </w:r>
      <w:r w:rsidRPr="007976BB">
        <w:rPr>
          <w:rFonts w:eastAsia="Calibri"/>
          <w:color w:val="000000" w:themeColor="text1"/>
          <w:sz w:val="20"/>
          <w:szCs w:val="20"/>
        </w:rPr>
        <w:t>and</w:t>
      </w:r>
      <w:r w:rsidRPr="007976BB">
        <w:rPr>
          <w:sz w:val="20"/>
          <w:szCs w:val="20"/>
        </w:rPr>
        <w:t xml:space="preserve"> </w:t>
      </w:r>
      <w:r w:rsidRPr="007976BB">
        <w:rPr>
          <w:position w:val="-10"/>
          <w:sz w:val="20"/>
          <w:szCs w:val="20"/>
        </w:rPr>
        <w:object w:dxaOrig="1100" w:dyaOrig="340" w14:anchorId="3BB60618">
          <v:shape id="_x0000_i1050" type="#_x0000_t75" style="width:55.2pt;height:16.8pt" o:ole="">
            <v:imagedata r:id="rId69" o:title=""/>
          </v:shape>
          <o:OLEObject Type="Embed" ProgID="Equation.DSMT4" ShapeID="_x0000_i1050" DrawAspect="Content" ObjectID="_1846227212" r:id="rId70"/>
        </w:object>
      </w:r>
      <w:r w:rsidRPr="007976BB">
        <w:rPr>
          <w:color w:val="000000" w:themeColor="text1"/>
          <w:sz w:val="20"/>
          <w:szCs w:val="20"/>
          <w:bdr w:val="none" w:sz="0" w:space="0" w:color="auto" w:frame="1"/>
        </w:rPr>
        <w:t xml:space="preserve">, </w:t>
      </w:r>
      <w:r w:rsidRPr="007976BB">
        <w:rPr>
          <w:rFonts w:eastAsia="TimesNewRomanPSMT"/>
          <w:sz w:val="20"/>
          <w:szCs w:val="20"/>
        </w:rPr>
        <w:t>were obtained by fitting an ETS</w:t>
      </w:r>
      <w:r w:rsidR="008C0A33">
        <w:rPr>
          <w:rFonts w:eastAsia="TimesNewRomanPSMT"/>
          <w:sz w:val="20"/>
          <w:szCs w:val="20"/>
        </w:rPr>
        <w:t xml:space="preserve"> </w:t>
      </w:r>
      <w:r w:rsidRPr="007976BB">
        <w:rPr>
          <w:rFonts w:eastAsia="TimesNewRomanPSMT"/>
          <w:sz w:val="20"/>
          <w:szCs w:val="20"/>
        </w:rPr>
        <w:t>(M,A,M) model to the UKgas dataset.</w:t>
      </w:r>
      <w:r w:rsidRPr="007976BB">
        <w:rPr>
          <w:color w:val="000000" w:themeColor="text1"/>
          <w:sz w:val="20"/>
          <w:szCs w:val="20"/>
          <w:bdr w:val="none" w:sz="0" w:space="0" w:color="auto" w:frame="1"/>
        </w:rPr>
        <w:t xml:space="preserve"> </w:t>
      </w:r>
      <w:r w:rsidRPr="007976BB">
        <w:rPr>
          <w:rFonts w:eastAsia="TimesNewRomanPSMT"/>
          <w:sz w:val="20"/>
          <w:szCs w:val="20"/>
        </w:rPr>
        <w:t>These estimates represent the smoothing parameters for level (</w:t>
      </w:r>
      <w:r w:rsidRPr="007976BB">
        <w:rPr>
          <w:rFonts w:eastAsia="TimesNewRomanPSMT"/>
          <w:position w:val="-6"/>
          <w:sz w:val="20"/>
          <w:szCs w:val="20"/>
        </w:rPr>
        <w:object w:dxaOrig="240" w:dyaOrig="220" w14:anchorId="51148AE7">
          <v:shape id="_x0000_i1051" type="#_x0000_t75" style="width:12pt;height:10.8pt" o:ole="">
            <v:imagedata r:id="rId71" o:title=""/>
          </v:shape>
          <o:OLEObject Type="Embed" ProgID="Equation.DSMT4" ShapeID="_x0000_i1051" DrawAspect="Content" ObjectID="_1846227213" r:id="rId72"/>
        </w:object>
      </w:r>
      <w:r w:rsidRPr="007976BB">
        <w:rPr>
          <w:rFonts w:eastAsia="TimesNewRomanPSMT"/>
          <w:sz w:val="20"/>
          <w:szCs w:val="20"/>
        </w:rPr>
        <w:t>), trend (</w:t>
      </w:r>
      <w:r w:rsidRPr="007976BB">
        <w:rPr>
          <w:position w:val="-10"/>
          <w:sz w:val="20"/>
          <w:szCs w:val="20"/>
        </w:rPr>
        <w:object w:dxaOrig="240" w:dyaOrig="320" w14:anchorId="1C21A500">
          <v:shape id="_x0000_i1052" type="#_x0000_t75" style="width:12pt;height:16.2pt" o:ole="">
            <v:imagedata r:id="rId73" o:title=""/>
          </v:shape>
          <o:OLEObject Type="Embed" ProgID="Equation.DSMT4" ShapeID="_x0000_i1052" DrawAspect="Content" ObjectID="_1846227214" r:id="rId74"/>
        </w:object>
      </w:r>
      <w:r w:rsidRPr="007976BB">
        <w:rPr>
          <w:rFonts w:eastAsia="TimesNewRomanPSMT"/>
          <w:sz w:val="20"/>
          <w:szCs w:val="20"/>
        </w:rPr>
        <w:t>), and seasonality (</w:t>
      </w:r>
      <w:r w:rsidRPr="007976BB">
        <w:rPr>
          <w:position w:val="-10"/>
          <w:sz w:val="20"/>
          <w:szCs w:val="20"/>
        </w:rPr>
        <w:object w:dxaOrig="200" w:dyaOrig="260" w14:anchorId="51C3A5C0">
          <v:shape id="_x0000_i1053" type="#_x0000_t75" style="width:10.2pt;height:13.2pt" o:ole="">
            <v:imagedata r:id="rId75" o:title=""/>
          </v:shape>
          <o:OLEObject Type="Embed" ProgID="Equation.DSMT4" ShapeID="_x0000_i1053" DrawAspect="Content" ObjectID="_1846227215" r:id="rId76"/>
        </w:object>
      </w:r>
      <w:r w:rsidRPr="007976BB">
        <w:rPr>
          <w:rFonts w:eastAsia="TimesNewRomanPSMT"/>
          <w:sz w:val="20"/>
          <w:szCs w:val="20"/>
        </w:rPr>
        <w:t xml:space="preserve">), respectively. </w:t>
      </w:r>
      <w:r w:rsidRPr="007976BB">
        <w:rPr>
          <w:rFonts w:eastAsia="Calibri"/>
          <w:color w:val="000000" w:themeColor="text1"/>
          <w:sz w:val="20"/>
          <w:szCs w:val="20"/>
        </w:rPr>
        <w:t>Hence, we used the equation for data generation</w:t>
      </w:r>
    </w:p>
    <w:p w14:paraId="70723589" w14:textId="77777777" w:rsidR="008C0A33" w:rsidRPr="007976BB" w:rsidRDefault="008C0A33" w:rsidP="00493AB5">
      <w:pPr>
        <w:autoSpaceDE w:val="0"/>
        <w:autoSpaceDN w:val="0"/>
        <w:adjustRightInd w:val="0"/>
        <w:jc w:val="both"/>
        <w:rPr>
          <w:rFonts w:eastAsia="Calibri"/>
          <w:color w:val="000000" w:themeColor="text1"/>
          <w:sz w:val="20"/>
          <w:szCs w:val="20"/>
        </w:rPr>
      </w:pPr>
    </w:p>
    <w:p w14:paraId="57AEAC2C" w14:textId="2FCF2020" w:rsidR="00493AB5" w:rsidRDefault="008C0A33" w:rsidP="008C0A33">
      <w:pPr>
        <w:ind w:firstLine="567"/>
        <w:jc w:val="center"/>
        <w:rPr>
          <w:sz w:val="20"/>
          <w:szCs w:val="20"/>
        </w:rPr>
      </w:pPr>
      <w:r w:rsidRPr="007976BB">
        <w:rPr>
          <w:position w:val="-80"/>
          <w:sz w:val="20"/>
          <w:szCs w:val="20"/>
        </w:rPr>
        <w:object w:dxaOrig="2760" w:dyaOrig="1740" w14:anchorId="59BA8BCB">
          <v:shape id="_x0000_i1054" type="#_x0000_t75" style="width:124.8pt;height:78.6pt" o:ole="">
            <v:imagedata r:id="rId77" o:title=""/>
          </v:shape>
          <o:OLEObject Type="Embed" ProgID="Equation.DSMT4" ShapeID="_x0000_i1054" DrawAspect="Content" ObjectID="_1846227216" r:id="rId78"/>
        </w:object>
      </w:r>
      <w:r w:rsidR="00493AB5" w:rsidRPr="007976BB">
        <w:rPr>
          <w:sz w:val="20"/>
          <w:szCs w:val="20"/>
        </w:rPr>
        <w:tab/>
      </w:r>
      <w:r w:rsidR="00493AB5" w:rsidRPr="007976BB">
        <w:rPr>
          <w:sz w:val="20"/>
          <w:szCs w:val="20"/>
        </w:rPr>
        <w:tab/>
      </w:r>
      <w:r w:rsidR="00493AB5" w:rsidRPr="007976BB">
        <w:rPr>
          <w:sz w:val="20"/>
          <w:szCs w:val="20"/>
        </w:rPr>
        <w:tab/>
      </w:r>
      <w:r w:rsidR="00493AB5" w:rsidRPr="007976BB">
        <w:rPr>
          <w:sz w:val="20"/>
          <w:szCs w:val="20"/>
        </w:rPr>
        <w:tab/>
      </w:r>
      <w:r w:rsidR="00493AB5" w:rsidRPr="007976BB">
        <w:rPr>
          <w:sz w:val="20"/>
          <w:szCs w:val="20"/>
        </w:rPr>
        <w:tab/>
      </w:r>
      <w:r w:rsidR="00493AB5" w:rsidRPr="007976BB">
        <w:rPr>
          <w:sz w:val="20"/>
          <w:szCs w:val="20"/>
        </w:rPr>
        <w:tab/>
        <w:t>(7)</w:t>
      </w:r>
    </w:p>
    <w:p w14:paraId="611DD0BB" w14:textId="77777777" w:rsidR="008C0A33" w:rsidRPr="007976BB" w:rsidRDefault="008C0A33" w:rsidP="008C0A33">
      <w:pPr>
        <w:ind w:firstLine="567"/>
        <w:jc w:val="center"/>
        <w:rPr>
          <w:color w:val="000000" w:themeColor="text1"/>
          <w:sz w:val="20"/>
          <w:szCs w:val="20"/>
        </w:rPr>
      </w:pPr>
    </w:p>
    <w:p w14:paraId="630FF2C4" w14:textId="03643DF8" w:rsidR="00493AB5" w:rsidRPr="0079771F" w:rsidRDefault="00493AB5" w:rsidP="001825AB">
      <w:pPr>
        <w:autoSpaceDE w:val="0"/>
        <w:autoSpaceDN w:val="0"/>
        <w:adjustRightInd w:val="0"/>
        <w:spacing w:line="324" w:lineRule="auto"/>
        <w:jc w:val="both"/>
        <w:rPr>
          <w:rFonts w:eastAsia="TimesNewRomanPSMT"/>
          <w:sz w:val="20"/>
          <w:szCs w:val="20"/>
        </w:rPr>
      </w:pPr>
      <w:r w:rsidRPr="007976BB">
        <w:rPr>
          <w:sz w:val="20"/>
          <w:szCs w:val="20"/>
        </w:rPr>
        <w:t xml:space="preserve">where </w:t>
      </w:r>
      <w:r w:rsidRPr="007976BB">
        <w:rPr>
          <w:position w:val="-12"/>
          <w:sz w:val="20"/>
          <w:szCs w:val="20"/>
        </w:rPr>
        <w:object w:dxaOrig="460" w:dyaOrig="360" w14:anchorId="6491CACD">
          <v:shape id="_x0000_i1055" type="#_x0000_t75" style="width:22.8pt;height:18pt" o:ole="">
            <v:imagedata r:id="rId79" o:title=""/>
          </v:shape>
          <o:OLEObject Type="Embed" ProgID="Equation.DSMT4" ShapeID="_x0000_i1055" DrawAspect="Content" ObjectID="_1846227217" r:id="rId80"/>
        </w:object>
      </w:r>
      <w:r w:rsidRPr="007976BB">
        <w:rPr>
          <w:sz w:val="20"/>
          <w:szCs w:val="20"/>
        </w:rPr>
        <w:t xml:space="preserve">and </w:t>
      </w:r>
      <w:r w:rsidRPr="007976BB">
        <w:rPr>
          <w:position w:val="-12"/>
          <w:sz w:val="20"/>
          <w:szCs w:val="20"/>
        </w:rPr>
        <w:object w:dxaOrig="240" w:dyaOrig="360" w14:anchorId="481E156E">
          <v:shape id="_x0000_i1056" type="#_x0000_t75" style="width:12pt;height:18pt" o:ole="">
            <v:imagedata r:id="rId81" o:title=""/>
          </v:shape>
          <o:OLEObject Type="Embed" ProgID="Equation.DSMT4" ShapeID="_x0000_i1056" DrawAspect="Content" ObjectID="_1846227218" r:id="rId82"/>
        </w:object>
      </w:r>
      <w:r w:rsidRPr="007976BB">
        <w:rPr>
          <w:sz w:val="20"/>
          <w:szCs w:val="20"/>
        </w:rPr>
        <w:t xml:space="preserve">are level, trend and seasonality equations, respectively, and </w:t>
      </w:r>
      <w:r w:rsidR="008C0A33" w:rsidRPr="007976BB">
        <w:rPr>
          <w:position w:val="-10"/>
          <w:sz w:val="20"/>
          <w:szCs w:val="20"/>
        </w:rPr>
        <w:object w:dxaOrig="580" w:dyaOrig="320" w14:anchorId="4528F993">
          <v:shape id="_x0000_i1057" type="#_x0000_t75" style="width:26.4pt;height:15pt" o:ole="">
            <v:imagedata r:id="rId83" o:title=""/>
          </v:shape>
          <o:OLEObject Type="Embed" ProgID="Equation.DSMT4" ShapeID="_x0000_i1057" DrawAspect="Content" ObjectID="_1846227219" r:id="rId84"/>
        </w:object>
      </w:r>
      <w:r w:rsidRPr="007976BB">
        <w:rPr>
          <w:sz w:val="20"/>
          <w:szCs w:val="20"/>
        </w:rPr>
        <w:t xml:space="preserve">and </w:t>
      </w:r>
      <w:r w:rsidRPr="007976BB">
        <w:rPr>
          <w:position w:val="-10"/>
          <w:sz w:val="20"/>
          <w:szCs w:val="20"/>
        </w:rPr>
        <w:object w:dxaOrig="220" w:dyaOrig="279" w14:anchorId="4FFB435C">
          <v:shape id="_x0000_i1058" type="#_x0000_t75" style="width:10.8pt;height:13.8pt" o:ole="">
            <v:imagedata r:id="rId85" o:title=""/>
          </v:shape>
          <o:OLEObject Type="Embed" ProgID="Equation.DSMT4" ShapeID="_x0000_i1058" DrawAspect="Content" ObjectID="_1846227220" r:id="rId86"/>
        </w:object>
      </w:r>
      <w:r w:rsidRPr="007976BB">
        <w:rPr>
          <w:sz w:val="20"/>
          <w:szCs w:val="20"/>
        </w:rPr>
        <w:t xml:space="preserve">for level, trend, and seasonality parameters, respectively. Moreover, we assume multiplicative errors with </w:t>
      </w:r>
      <w:r w:rsidR="008C0A33" w:rsidRPr="007976BB">
        <w:rPr>
          <w:position w:val="-18"/>
          <w:sz w:val="20"/>
          <w:szCs w:val="20"/>
        </w:rPr>
        <w:object w:dxaOrig="1740" w:dyaOrig="480" w14:anchorId="7553FAC8">
          <v:shape id="_x0000_i1059" type="#_x0000_t75" style="width:67.8pt;height:18.6pt" o:ole="">
            <v:imagedata r:id="rId87" o:title=""/>
          </v:shape>
          <o:OLEObject Type="Embed" ProgID="Equation.DSMT4" ShapeID="_x0000_i1059" DrawAspect="Content" ObjectID="_1846227221" r:id="rId88"/>
        </w:object>
      </w:r>
      <w:r w:rsidRPr="007976BB">
        <w:rPr>
          <w:sz w:val="20"/>
          <w:szCs w:val="20"/>
        </w:rPr>
        <w:t xml:space="preserve">. To generate the required time-series data, we generated normally and independently distributed with mean zero and unit variance, i.e., </w:t>
      </w:r>
      <w:r w:rsidR="008C0A33" w:rsidRPr="007976BB">
        <w:rPr>
          <w:position w:val="-14"/>
          <w:sz w:val="20"/>
          <w:szCs w:val="20"/>
        </w:rPr>
        <w:object w:dxaOrig="1540" w:dyaOrig="400" w14:anchorId="31C8CD1C">
          <v:shape id="_x0000_i1060" type="#_x0000_t75" style="width:65.4pt;height:16.8pt" o:ole="">
            <v:imagedata r:id="rId89" o:title=""/>
          </v:shape>
          <o:OLEObject Type="Embed" ProgID="Equation.DSMT4" ShapeID="_x0000_i1060" DrawAspect="Content" ObjectID="_1846227222" r:id="rId90"/>
        </w:object>
      </w:r>
      <w:r w:rsidRPr="0079771F">
        <w:rPr>
          <w:color w:val="000000"/>
          <w:sz w:val="20"/>
          <w:szCs w:val="20"/>
        </w:rPr>
        <w:t xml:space="preserve">The mean and standard error of the 100, 200, and 500 independent simulations with data sizes 100 and 200 for quarterly time series are shown in Table 3. </w:t>
      </w:r>
      <w:r w:rsidRPr="0079771F">
        <w:rPr>
          <w:rFonts w:eastAsia="TimesNewRomanPSMT"/>
          <w:sz w:val="20"/>
          <w:szCs w:val="20"/>
        </w:rPr>
        <w:t>Time plots of ten realizations of the simulated trend with multiplicative seasonality time-series data starting at random seed 210409 for data points 100 and 200 are given in Figure 5.</w:t>
      </w:r>
    </w:p>
    <w:p w14:paraId="75E140C9" w14:textId="77777777" w:rsidR="00493AB5" w:rsidRPr="0079771F" w:rsidRDefault="00493AB5" w:rsidP="00493AB5">
      <w:pPr>
        <w:autoSpaceDE w:val="0"/>
        <w:autoSpaceDN w:val="0"/>
        <w:adjustRightInd w:val="0"/>
        <w:jc w:val="both"/>
        <w:rPr>
          <w:color w:val="000000"/>
          <w:sz w:val="20"/>
          <w:szCs w:val="20"/>
        </w:rPr>
      </w:pPr>
    </w:p>
    <w:tbl>
      <w:tblPr>
        <w:tblStyle w:val="TableGrid"/>
        <w:tblW w:w="78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9"/>
        <w:gridCol w:w="3725"/>
      </w:tblGrid>
      <w:tr w:rsidR="00493AB5" w:rsidRPr="0079771F" w14:paraId="16CFBF37" w14:textId="77777777" w:rsidTr="001825AB">
        <w:trPr>
          <w:trHeight w:val="2154"/>
        </w:trPr>
        <w:tc>
          <w:tcPr>
            <w:tcW w:w="4149" w:type="dxa"/>
          </w:tcPr>
          <w:p w14:paraId="79DF662D" w14:textId="0AB61144" w:rsidR="00493AB5" w:rsidRPr="0079771F" w:rsidRDefault="001825AB" w:rsidP="00E610DB">
            <w:pPr>
              <w:autoSpaceDE w:val="0"/>
              <w:autoSpaceDN w:val="0"/>
              <w:adjustRightInd w:val="0"/>
              <w:jc w:val="both"/>
              <w:rPr>
                <w:rFonts w:ascii="Times New Roman" w:eastAsia="TimesNewRomanPSMT" w:hAnsi="Times New Roman" w:cs="Times New Roman"/>
                <w:sz w:val="20"/>
                <w:szCs w:val="20"/>
              </w:rPr>
            </w:pPr>
            <w:r>
              <w:rPr>
                <w:color w:val="000000"/>
                <w:sz w:val="20"/>
                <w:szCs w:val="20"/>
              </w:rPr>
              <w:lastRenderedPageBreak/>
              <w:t xml:space="preserve"> </w:t>
            </w:r>
            <w:r w:rsidR="00493AB5" w:rsidRPr="0079771F">
              <w:rPr>
                <w:noProof/>
                <w:sz w:val="20"/>
                <w:szCs w:val="20"/>
              </w:rPr>
              <w:drawing>
                <wp:inline distT="0" distB="0" distL="0" distR="0" wp14:anchorId="1F20FF5C" wp14:editId="728693BD">
                  <wp:extent cx="2378528" cy="1349144"/>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2408783" cy="1366305"/>
                          </a:xfrm>
                          <a:prstGeom prst="rect">
                            <a:avLst/>
                          </a:prstGeom>
                        </pic:spPr>
                      </pic:pic>
                    </a:graphicData>
                  </a:graphic>
                </wp:inline>
              </w:drawing>
            </w:r>
          </w:p>
        </w:tc>
        <w:tc>
          <w:tcPr>
            <w:tcW w:w="3725" w:type="dxa"/>
          </w:tcPr>
          <w:p w14:paraId="0A5FC330" w14:textId="77777777" w:rsidR="00493AB5" w:rsidRPr="0079771F" w:rsidRDefault="00493AB5" w:rsidP="00E610DB">
            <w:pPr>
              <w:autoSpaceDE w:val="0"/>
              <w:autoSpaceDN w:val="0"/>
              <w:adjustRightInd w:val="0"/>
              <w:jc w:val="both"/>
              <w:rPr>
                <w:rFonts w:ascii="Times New Roman" w:eastAsia="TimesNewRomanPSMT" w:hAnsi="Times New Roman" w:cs="Times New Roman"/>
                <w:sz w:val="20"/>
                <w:szCs w:val="20"/>
              </w:rPr>
            </w:pPr>
            <w:r w:rsidRPr="0079771F">
              <w:rPr>
                <w:noProof/>
                <w:sz w:val="20"/>
                <w:szCs w:val="20"/>
              </w:rPr>
              <w:drawing>
                <wp:inline distT="0" distB="0" distL="0" distR="0" wp14:anchorId="715E80D8" wp14:editId="7672FE57">
                  <wp:extent cx="2220685" cy="1397683"/>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2258457" cy="1421456"/>
                          </a:xfrm>
                          <a:prstGeom prst="rect">
                            <a:avLst/>
                          </a:prstGeom>
                        </pic:spPr>
                      </pic:pic>
                    </a:graphicData>
                  </a:graphic>
                </wp:inline>
              </w:drawing>
            </w:r>
          </w:p>
        </w:tc>
      </w:tr>
      <w:tr w:rsidR="00493AB5" w:rsidRPr="0079771F" w14:paraId="7E068017" w14:textId="77777777" w:rsidTr="001825AB">
        <w:trPr>
          <w:trHeight w:val="294"/>
        </w:trPr>
        <w:tc>
          <w:tcPr>
            <w:tcW w:w="4149" w:type="dxa"/>
          </w:tcPr>
          <w:p w14:paraId="3AE74BFD" w14:textId="77777777" w:rsidR="00493AB5" w:rsidRPr="0079771F" w:rsidRDefault="00493AB5" w:rsidP="00E610DB">
            <w:pPr>
              <w:autoSpaceDE w:val="0"/>
              <w:autoSpaceDN w:val="0"/>
              <w:adjustRightInd w:val="0"/>
              <w:jc w:val="center"/>
              <w:rPr>
                <w:rFonts w:ascii="Times New Roman" w:hAnsi="Times New Roman" w:cs="Times New Roman"/>
                <w:b/>
                <w:bCs/>
                <w:noProof/>
                <w:sz w:val="20"/>
                <w:szCs w:val="20"/>
              </w:rPr>
            </w:pPr>
            <w:r w:rsidRPr="0079771F">
              <w:rPr>
                <w:rFonts w:ascii="Times New Roman" w:hAnsi="Times New Roman" w:cs="Times New Roman"/>
                <w:b/>
                <w:bCs/>
                <w:noProof/>
                <w:sz w:val="20"/>
                <w:szCs w:val="20"/>
              </w:rPr>
              <w:t>(a)</w:t>
            </w:r>
          </w:p>
        </w:tc>
        <w:tc>
          <w:tcPr>
            <w:tcW w:w="3725" w:type="dxa"/>
          </w:tcPr>
          <w:p w14:paraId="565B0CCA" w14:textId="77777777" w:rsidR="00493AB5" w:rsidRPr="0079771F" w:rsidRDefault="00493AB5" w:rsidP="00E610DB">
            <w:pPr>
              <w:autoSpaceDE w:val="0"/>
              <w:autoSpaceDN w:val="0"/>
              <w:adjustRightInd w:val="0"/>
              <w:jc w:val="center"/>
              <w:rPr>
                <w:rFonts w:ascii="Times New Roman" w:hAnsi="Times New Roman" w:cs="Times New Roman"/>
                <w:b/>
                <w:bCs/>
                <w:noProof/>
                <w:sz w:val="20"/>
                <w:szCs w:val="20"/>
              </w:rPr>
            </w:pPr>
            <w:r w:rsidRPr="0079771F">
              <w:rPr>
                <w:rFonts w:ascii="Times New Roman" w:hAnsi="Times New Roman" w:cs="Times New Roman"/>
                <w:b/>
                <w:bCs/>
                <w:noProof/>
                <w:sz w:val="20"/>
                <w:szCs w:val="20"/>
              </w:rPr>
              <w:t>(b)</w:t>
            </w:r>
          </w:p>
        </w:tc>
      </w:tr>
    </w:tbl>
    <w:p w14:paraId="5A35C976" w14:textId="77777777" w:rsidR="001825AB" w:rsidRDefault="001825AB" w:rsidP="001825AB">
      <w:pPr>
        <w:autoSpaceDE w:val="0"/>
        <w:autoSpaceDN w:val="0"/>
        <w:adjustRightInd w:val="0"/>
        <w:jc w:val="center"/>
        <w:rPr>
          <w:rFonts w:eastAsia="TimesNewRomanPSMT"/>
          <w:b/>
          <w:sz w:val="20"/>
          <w:szCs w:val="20"/>
        </w:rPr>
      </w:pPr>
    </w:p>
    <w:p w14:paraId="5A6CE2F9" w14:textId="278F0AFB" w:rsidR="00493AB5" w:rsidRPr="0079771F" w:rsidRDefault="00493AB5" w:rsidP="001825AB">
      <w:pPr>
        <w:autoSpaceDE w:val="0"/>
        <w:autoSpaceDN w:val="0"/>
        <w:adjustRightInd w:val="0"/>
        <w:jc w:val="center"/>
        <w:rPr>
          <w:rFonts w:eastAsia="TimesNewRomanPSMT"/>
          <w:sz w:val="20"/>
          <w:szCs w:val="20"/>
        </w:rPr>
      </w:pPr>
      <w:r w:rsidRPr="0079771F">
        <w:rPr>
          <w:rFonts w:eastAsia="TimesNewRomanPSMT"/>
          <w:b/>
          <w:sz w:val="20"/>
          <w:szCs w:val="20"/>
        </w:rPr>
        <w:t>Figure 5.</w:t>
      </w:r>
      <w:r w:rsidRPr="0079771F">
        <w:rPr>
          <w:rFonts w:eastAsia="TimesNewRomanPSMT"/>
          <w:sz w:val="20"/>
          <w:szCs w:val="20"/>
        </w:rPr>
        <w:t xml:space="preserve"> Time </w:t>
      </w:r>
      <w:r w:rsidR="007C7BD7">
        <w:rPr>
          <w:rFonts w:eastAsia="TimesNewRomanPSMT"/>
          <w:sz w:val="20"/>
          <w:szCs w:val="20"/>
        </w:rPr>
        <w:t>P</w:t>
      </w:r>
      <w:r w:rsidRPr="0079771F">
        <w:rPr>
          <w:rFonts w:eastAsia="TimesNewRomanPSMT"/>
          <w:sz w:val="20"/>
          <w:szCs w:val="20"/>
        </w:rPr>
        <w:t xml:space="preserve">lots of </w:t>
      </w:r>
      <w:r w:rsidR="007C7BD7">
        <w:rPr>
          <w:rFonts w:eastAsia="TimesNewRomanPSMT"/>
          <w:sz w:val="20"/>
          <w:szCs w:val="20"/>
        </w:rPr>
        <w:t>T</w:t>
      </w:r>
      <w:r w:rsidRPr="0079771F">
        <w:rPr>
          <w:rFonts w:eastAsia="TimesNewRomanPSMT"/>
          <w:sz w:val="20"/>
          <w:szCs w:val="20"/>
        </w:rPr>
        <w:t xml:space="preserve">en </w:t>
      </w:r>
      <w:r w:rsidR="007C7BD7">
        <w:rPr>
          <w:rFonts w:eastAsia="TimesNewRomanPSMT"/>
          <w:sz w:val="20"/>
          <w:szCs w:val="20"/>
        </w:rPr>
        <w:t>R</w:t>
      </w:r>
      <w:r w:rsidRPr="0079771F">
        <w:rPr>
          <w:rFonts w:eastAsia="TimesNewRomanPSMT"/>
          <w:sz w:val="20"/>
          <w:szCs w:val="20"/>
        </w:rPr>
        <w:t xml:space="preserve">ealizations of the </w:t>
      </w:r>
      <w:r w:rsidR="007C7BD7">
        <w:rPr>
          <w:rFonts w:eastAsia="TimesNewRomanPSMT"/>
          <w:sz w:val="20"/>
          <w:szCs w:val="20"/>
        </w:rPr>
        <w:t>S</w:t>
      </w:r>
      <w:r w:rsidRPr="0079771F">
        <w:rPr>
          <w:rFonts w:eastAsia="TimesNewRomanPSMT"/>
          <w:sz w:val="20"/>
          <w:szCs w:val="20"/>
        </w:rPr>
        <w:t xml:space="preserve">imulated </w:t>
      </w:r>
      <w:r w:rsidR="007C7BD7">
        <w:rPr>
          <w:rFonts w:eastAsia="TimesNewRomanPSMT"/>
          <w:sz w:val="20"/>
          <w:szCs w:val="20"/>
        </w:rPr>
        <w:t>T</w:t>
      </w:r>
      <w:r w:rsidRPr="0079771F">
        <w:rPr>
          <w:rFonts w:eastAsia="TimesNewRomanPSMT"/>
          <w:sz w:val="20"/>
          <w:szCs w:val="20"/>
        </w:rPr>
        <w:t xml:space="preserve">rend with </w:t>
      </w:r>
      <w:r w:rsidR="007C7BD7">
        <w:rPr>
          <w:rFonts w:eastAsia="TimesNewRomanPSMT"/>
          <w:sz w:val="20"/>
          <w:szCs w:val="20"/>
        </w:rPr>
        <w:t>M</w:t>
      </w:r>
      <w:r w:rsidRPr="0079771F">
        <w:rPr>
          <w:rFonts w:eastAsia="TimesNewRomanPSMT"/>
          <w:sz w:val="20"/>
          <w:szCs w:val="20"/>
        </w:rPr>
        <w:t xml:space="preserve">ultiplicative </w:t>
      </w:r>
      <w:r w:rsidR="007C7BD7">
        <w:rPr>
          <w:rFonts w:eastAsia="TimesNewRomanPSMT"/>
          <w:sz w:val="20"/>
          <w:szCs w:val="20"/>
        </w:rPr>
        <w:t>S</w:t>
      </w:r>
      <w:r w:rsidRPr="0079771F">
        <w:rPr>
          <w:rFonts w:eastAsia="TimesNewRomanPSMT"/>
          <w:sz w:val="20"/>
          <w:szCs w:val="20"/>
        </w:rPr>
        <w:t xml:space="preserve">easonality </w:t>
      </w:r>
      <w:r w:rsidR="007C7BD7">
        <w:rPr>
          <w:rFonts w:eastAsia="TimesNewRomanPSMT"/>
          <w:sz w:val="20"/>
          <w:szCs w:val="20"/>
        </w:rPr>
        <w:t>T</w:t>
      </w:r>
      <w:r w:rsidRPr="0079771F">
        <w:rPr>
          <w:rFonts w:eastAsia="TimesNewRomanPSMT"/>
          <w:sz w:val="20"/>
          <w:szCs w:val="20"/>
        </w:rPr>
        <w:t>ime-</w:t>
      </w:r>
      <w:r w:rsidR="007C7BD7">
        <w:rPr>
          <w:rFonts w:eastAsia="TimesNewRomanPSMT"/>
          <w:sz w:val="20"/>
          <w:szCs w:val="20"/>
        </w:rPr>
        <w:t>S</w:t>
      </w:r>
      <w:r w:rsidRPr="0079771F">
        <w:rPr>
          <w:rFonts w:eastAsia="TimesNewRomanPSMT"/>
          <w:sz w:val="20"/>
          <w:szCs w:val="20"/>
        </w:rPr>
        <w:t xml:space="preserve">eries </w:t>
      </w:r>
      <w:r w:rsidR="007C7BD7">
        <w:rPr>
          <w:rFonts w:eastAsia="TimesNewRomanPSMT"/>
          <w:sz w:val="20"/>
          <w:szCs w:val="20"/>
        </w:rPr>
        <w:t>D</w:t>
      </w:r>
      <w:r w:rsidRPr="0079771F">
        <w:rPr>
          <w:rFonts w:eastAsia="TimesNewRomanPSMT"/>
          <w:sz w:val="20"/>
          <w:szCs w:val="20"/>
        </w:rPr>
        <w:t xml:space="preserve">ata </w:t>
      </w:r>
      <w:r w:rsidR="007C7BD7">
        <w:rPr>
          <w:rFonts w:eastAsia="TimesNewRomanPSMT"/>
          <w:sz w:val="20"/>
          <w:szCs w:val="20"/>
        </w:rPr>
        <w:t>S</w:t>
      </w:r>
      <w:r w:rsidRPr="0079771F">
        <w:rPr>
          <w:rFonts w:eastAsia="TimesNewRomanPSMT"/>
          <w:sz w:val="20"/>
          <w:szCs w:val="20"/>
        </w:rPr>
        <w:t xml:space="preserve">tarting at </w:t>
      </w:r>
      <w:r w:rsidR="007C7BD7">
        <w:rPr>
          <w:rFonts w:eastAsia="TimesNewRomanPSMT"/>
          <w:sz w:val="20"/>
          <w:szCs w:val="20"/>
        </w:rPr>
        <w:t>R</w:t>
      </w:r>
      <w:r w:rsidRPr="0079771F">
        <w:rPr>
          <w:rFonts w:eastAsia="TimesNewRomanPSMT"/>
          <w:sz w:val="20"/>
          <w:szCs w:val="20"/>
        </w:rPr>
        <w:t xml:space="preserve">andom </w:t>
      </w:r>
      <w:r w:rsidR="007C7BD7">
        <w:rPr>
          <w:rFonts w:eastAsia="TimesNewRomanPSMT"/>
          <w:sz w:val="20"/>
          <w:szCs w:val="20"/>
        </w:rPr>
        <w:t>S</w:t>
      </w:r>
      <w:r w:rsidRPr="0079771F">
        <w:rPr>
          <w:rFonts w:eastAsia="TimesNewRomanPSMT"/>
          <w:sz w:val="20"/>
          <w:szCs w:val="20"/>
        </w:rPr>
        <w:t xml:space="preserve">eed 210409 for </w:t>
      </w:r>
      <w:r w:rsidR="007C7BD7">
        <w:rPr>
          <w:rFonts w:eastAsia="TimesNewRomanPSMT"/>
          <w:sz w:val="20"/>
          <w:szCs w:val="20"/>
        </w:rPr>
        <w:t>D</w:t>
      </w:r>
      <w:r w:rsidRPr="0079771F">
        <w:rPr>
          <w:rFonts w:eastAsia="TimesNewRomanPSMT"/>
          <w:sz w:val="20"/>
          <w:szCs w:val="20"/>
        </w:rPr>
        <w:t xml:space="preserve">ata </w:t>
      </w:r>
      <w:r w:rsidR="007C7BD7">
        <w:rPr>
          <w:rFonts w:eastAsia="TimesNewRomanPSMT"/>
          <w:sz w:val="20"/>
          <w:szCs w:val="20"/>
        </w:rPr>
        <w:t>P</w:t>
      </w:r>
      <w:r w:rsidRPr="0079771F">
        <w:rPr>
          <w:rFonts w:eastAsia="TimesNewRomanPSMT"/>
          <w:sz w:val="20"/>
          <w:szCs w:val="20"/>
        </w:rPr>
        <w:t>oints 100 in (a) and 200 in (b)</w:t>
      </w:r>
    </w:p>
    <w:p w14:paraId="1E4C4499" w14:textId="77777777" w:rsidR="00493AB5" w:rsidRPr="0079771F" w:rsidRDefault="00493AB5" w:rsidP="00493AB5">
      <w:pPr>
        <w:autoSpaceDE w:val="0"/>
        <w:autoSpaceDN w:val="0"/>
        <w:adjustRightInd w:val="0"/>
        <w:jc w:val="both"/>
        <w:rPr>
          <w:color w:val="000000"/>
          <w:sz w:val="20"/>
          <w:szCs w:val="20"/>
        </w:rPr>
      </w:pPr>
    </w:p>
    <w:p w14:paraId="6EF068C3" w14:textId="4FA60B59" w:rsidR="00493AB5" w:rsidRDefault="00493AB5" w:rsidP="001825AB">
      <w:pPr>
        <w:ind w:left="851" w:hanging="851"/>
        <w:jc w:val="both"/>
        <w:rPr>
          <w:rFonts w:eastAsia="Calibri"/>
          <w:color w:val="000000" w:themeColor="text1"/>
          <w:sz w:val="20"/>
          <w:szCs w:val="20"/>
        </w:rPr>
      </w:pPr>
      <w:r w:rsidRPr="0079771F">
        <w:rPr>
          <w:b/>
          <w:color w:val="000000"/>
          <w:sz w:val="20"/>
          <w:szCs w:val="20"/>
        </w:rPr>
        <w:t>Table 3</w:t>
      </w:r>
      <w:r w:rsidR="001825AB">
        <w:rPr>
          <w:b/>
          <w:color w:val="000000"/>
          <w:sz w:val="20"/>
          <w:szCs w:val="20"/>
        </w:rPr>
        <w:t>.</w:t>
      </w:r>
      <w:r w:rsidRPr="0079771F">
        <w:rPr>
          <w:color w:val="000000"/>
          <w:sz w:val="20"/>
          <w:szCs w:val="20"/>
        </w:rPr>
        <w:t xml:space="preserve"> </w:t>
      </w:r>
      <w:r w:rsidRPr="0079771F">
        <w:rPr>
          <w:rFonts w:eastAsia="Calibri"/>
          <w:color w:val="000000" w:themeColor="text1"/>
          <w:sz w:val="20"/>
          <w:szCs w:val="20"/>
        </w:rPr>
        <w:t xml:space="preserve">Estimated </w:t>
      </w:r>
      <w:r w:rsidR="007C7BD7">
        <w:rPr>
          <w:rFonts w:eastAsia="Calibri"/>
          <w:color w:val="000000" w:themeColor="text1"/>
          <w:sz w:val="20"/>
          <w:szCs w:val="20"/>
        </w:rPr>
        <w:t>F</w:t>
      </w:r>
      <w:r w:rsidRPr="0079771F">
        <w:rPr>
          <w:rFonts w:eastAsia="Calibri"/>
          <w:color w:val="000000" w:themeColor="text1"/>
          <w:sz w:val="20"/>
          <w:szCs w:val="20"/>
        </w:rPr>
        <w:t xml:space="preserve">orecasting </w:t>
      </w:r>
      <w:r w:rsidR="007C7BD7">
        <w:rPr>
          <w:rFonts w:eastAsia="Calibri"/>
          <w:color w:val="000000" w:themeColor="text1"/>
          <w:sz w:val="20"/>
          <w:szCs w:val="20"/>
        </w:rPr>
        <w:t>A</w:t>
      </w:r>
      <w:r w:rsidRPr="0079771F">
        <w:rPr>
          <w:rFonts w:eastAsia="Calibri"/>
          <w:color w:val="000000" w:themeColor="text1"/>
          <w:sz w:val="20"/>
          <w:szCs w:val="20"/>
        </w:rPr>
        <w:t xml:space="preserve">ccuracy </w:t>
      </w:r>
      <w:r w:rsidR="007C7BD7">
        <w:rPr>
          <w:rFonts w:eastAsia="Calibri"/>
          <w:color w:val="000000" w:themeColor="text1"/>
          <w:sz w:val="20"/>
          <w:szCs w:val="20"/>
        </w:rPr>
        <w:t>M</w:t>
      </w:r>
      <w:r w:rsidRPr="0079771F">
        <w:rPr>
          <w:rFonts w:eastAsia="Calibri"/>
          <w:color w:val="000000" w:themeColor="text1"/>
          <w:sz w:val="20"/>
          <w:szCs w:val="20"/>
        </w:rPr>
        <w:t xml:space="preserve">easures of </w:t>
      </w:r>
      <w:r w:rsidR="007C7BD7">
        <w:rPr>
          <w:rFonts w:eastAsia="Calibri"/>
          <w:color w:val="000000" w:themeColor="text1"/>
          <w:sz w:val="20"/>
          <w:szCs w:val="20"/>
        </w:rPr>
        <w:t>D</w:t>
      </w:r>
      <w:r w:rsidRPr="0079771F">
        <w:rPr>
          <w:rFonts w:eastAsia="Calibri"/>
          <w:color w:val="000000" w:themeColor="text1"/>
          <w:sz w:val="20"/>
          <w:szCs w:val="20"/>
        </w:rPr>
        <w:t xml:space="preserve">ifferent </w:t>
      </w:r>
      <w:r w:rsidR="007C7BD7">
        <w:rPr>
          <w:rFonts w:eastAsia="Calibri"/>
          <w:color w:val="000000" w:themeColor="text1"/>
          <w:sz w:val="20"/>
          <w:szCs w:val="20"/>
        </w:rPr>
        <w:t>M</w:t>
      </w:r>
      <w:r w:rsidRPr="0079771F">
        <w:rPr>
          <w:rFonts w:eastAsia="Calibri"/>
          <w:color w:val="000000" w:themeColor="text1"/>
          <w:sz w:val="20"/>
          <w:szCs w:val="20"/>
        </w:rPr>
        <w:t xml:space="preserve">odels for </w:t>
      </w:r>
      <w:r w:rsidR="007C7BD7">
        <w:rPr>
          <w:rFonts w:eastAsia="Calibri"/>
          <w:color w:val="000000" w:themeColor="text1"/>
          <w:sz w:val="20"/>
          <w:szCs w:val="20"/>
        </w:rPr>
        <w:t>T</w:t>
      </w:r>
      <w:r w:rsidRPr="0079771F">
        <w:rPr>
          <w:rFonts w:eastAsia="Calibri"/>
          <w:color w:val="000000" w:themeColor="text1"/>
          <w:sz w:val="20"/>
          <w:szCs w:val="20"/>
        </w:rPr>
        <w:t xml:space="preserve">rend with </w:t>
      </w:r>
      <w:r w:rsidR="007C7BD7">
        <w:rPr>
          <w:rFonts w:eastAsia="Calibri"/>
          <w:color w:val="000000" w:themeColor="text1"/>
          <w:sz w:val="20"/>
          <w:szCs w:val="20"/>
        </w:rPr>
        <w:t>M</w:t>
      </w:r>
      <w:r w:rsidRPr="0079771F">
        <w:rPr>
          <w:rFonts w:eastAsia="Calibri"/>
          <w:color w:val="000000" w:themeColor="text1"/>
          <w:sz w:val="20"/>
          <w:szCs w:val="20"/>
        </w:rPr>
        <w:t xml:space="preserve">ultiplicative </w:t>
      </w:r>
      <w:r w:rsidR="007C7BD7">
        <w:rPr>
          <w:rFonts w:eastAsia="Calibri"/>
          <w:color w:val="000000" w:themeColor="text1"/>
          <w:sz w:val="20"/>
          <w:szCs w:val="20"/>
        </w:rPr>
        <w:t>S</w:t>
      </w:r>
      <w:r w:rsidRPr="0079771F">
        <w:rPr>
          <w:rFonts w:eastAsia="Calibri"/>
          <w:color w:val="000000" w:themeColor="text1"/>
          <w:sz w:val="20"/>
          <w:szCs w:val="20"/>
        </w:rPr>
        <w:t xml:space="preserve">easonality </w:t>
      </w:r>
      <w:r w:rsidR="007C7BD7">
        <w:rPr>
          <w:rFonts w:eastAsia="Calibri"/>
          <w:color w:val="000000" w:themeColor="text1"/>
          <w:sz w:val="20"/>
          <w:szCs w:val="20"/>
        </w:rPr>
        <w:t>T</w:t>
      </w:r>
      <w:r w:rsidRPr="0079771F">
        <w:rPr>
          <w:rFonts w:eastAsia="Calibri"/>
          <w:color w:val="000000" w:themeColor="text1"/>
          <w:sz w:val="20"/>
          <w:szCs w:val="20"/>
        </w:rPr>
        <w:t xml:space="preserve">ime </w:t>
      </w:r>
      <w:r w:rsidR="007C7BD7">
        <w:rPr>
          <w:rFonts w:eastAsia="Calibri"/>
          <w:color w:val="000000" w:themeColor="text1"/>
          <w:sz w:val="20"/>
          <w:szCs w:val="20"/>
        </w:rPr>
        <w:t>S</w:t>
      </w:r>
      <w:r w:rsidRPr="0079771F">
        <w:rPr>
          <w:rFonts w:eastAsia="Calibri"/>
          <w:color w:val="000000" w:themeColor="text1"/>
          <w:sz w:val="20"/>
          <w:szCs w:val="20"/>
        </w:rPr>
        <w:t xml:space="preserve">eries </w:t>
      </w:r>
      <w:r w:rsidR="007C7BD7">
        <w:rPr>
          <w:rFonts w:eastAsia="Calibri"/>
          <w:color w:val="000000" w:themeColor="text1"/>
          <w:sz w:val="20"/>
          <w:szCs w:val="20"/>
        </w:rPr>
        <w:t>B</w:t>
      </w:r>
      <w:r w:rsidRPr="0079771F">
        <w:rPr>
          <w:rFonts w:eastAsia="Calibri"/>
          <w:color w:val="000000" w:themeColor="text1"/>
          <w:sz w:val="20"/>
          <w:szCs w:val="20"/>
        </w:rPr>
        <w:t xml:space="preserve">ased on </w:t>
      </w:r>
      <w:r w:rsidR="007C7BD7">
        <w:rPr>
          <w:rFonts w:eastAsia="Calibri"/>
          <w:color w:val="000000" w:themeColor="text1"/>
          <w:sz w:val="20"/>
          <w:szCs w:val="20"/>
        </w:rPr>
        <w:t>S</w:t>
      </w:r>
      <w:r w:rsidRPr="0079771F">
        <w:rPr>
          <w:rFonts w:eastAsia="Calibri"/>
          <w:color w:val="000000" w:themeColor="text1"/>
          <w:sz w:val="20"/>
          <w:szCs w:val="20"/>
        </w:rPr>
        <w:t xml:space="preserve">imulations </w:t>
      </w:r>
      <m:oMath>
        <m:r>
          <w:rPr>
            <w:rFonts w:ascii="Cambria Math" w:eastAsia="Calibri" w:hAnsi="Cambria Math"/>
            <w:color w:val="000000" w:themeColor="text1"/>
            <w:sz w:val="20"/>
            <w:szCs w:val="20"/>
          </w:rPr>
          <m:t>m=500</m:t>
        </m:r>
      </m:oMath>
      <w:r w:rsidRPr="0079771F">
        <w:rPr>
          <w:rFonts w:eastAsia="Calibri"/>
          <w:color w:val="000000" w:themeColor="text1"/>
          <w:sz w:val="20"/>
          <w:szCs w:val="20"/>
        </w:rPr>
        <w:t xml:space="preserve"> and for </w:t>
      </w:r>
      <w:r w:rsidR="007C7BD7">
        <w:rPr>
          <w:rFonts w:eastAsia="Calibri"/>
          <w:color w:val="000000" w:themeColor="text1"/>
          <w:sz w:val="20"/>
          <w:szCs w:val="20"/>
        </w:rPr>
        <w:t>D</w:t>
      </w:r>
      <w:r w:rsidRPr="0079771F">
        <w:rPr>
          <w:rFonts w:eastAsia="Calibri"/>
          <w:color w:val="000000" w:themeColor="text1"/>
          <w:sz w:val="20"/>
          <w:szCs w:val="20"/>
        </w:rPr>
        <w:t xml:space="preserve">ifferent </w:t>
      </w:r>
      <w:r w:rsidR="007C7BD7">
        <w:rPr>
          <w:rFonts w:eastAsia="Calibri"/>
          <w:color w:val="000000" w:themeColor="text1"/>
          <w:sz w:val="20"/>
          <w:szCs w:val="20"/>
        </w:rPr>
        <w:t>D</w:t>
      </w:r>
      <w:r w:rsidRPr="0079771F">
        <w:rPr>
          <w:rFonts w:eastAsia="Calibri"/>
          <w:color w:val="000000" w:themeColor="text1"/>
          <w:sz w:val="20"/>
          <w:szCs w:val="20"/>
        </w:rPr>
        <w:t xml:space="preserve">ata </w:t>
      </w:r>
      <w:r w:rsidR="007C7BD7">
        <w:rPr>
          <w:rFonts w:eastAsia="Calibri"/>
          <w:color w:val="000000" w:themeColor="text1"/>
          <w:sz w:val="20"/>
          <w:szCs w:val="20"/>
        </w:rPr>
        <w:t>S</w:t>
      </w:r>
      <w:r w:rsidRPr="0079771F">
        <w:rPr>
          <w:rFonts w:eastAsia="Calibri"/>
          <w:color w:val="000000" w:themeColor="text1"/>
          <w:sz w:val="20"/>
          <w:szCs w:val="20"/>
        </w:rPr>
        <w:t xml:space="preserve">izes </w:t>
      </w:r>
      <m:oMath>
        <m:r>
          <w:rPr>
            <w:rFonts w:ascii="Cambria Math" w:eastAsia="Calibri" w:hAnsi="Cambria Math"/>
            <w:color w:val="000000" w:themeColor="text1"/>
            <w:sz w:val="20"/>
            <w:szCs w:val="20"/>
          </w:rPr>
          <m:t>n=100, 200</m:t>
        </m:r>
      </m:oMath>
      <w:r w:rsidRPr="0079771F">
        <w:rPr>
          <w:rFonts w:eastAsia="Calibri"/>
          <w:color w:val="000000" w:themeColor="text1"/>
          <w:sz w:val="20"/>
          <w:szCs w:val="20"/>
        </w:rPr>
        <w:t>.</w:t>
      </w:r>
    </w:p>
    <w:p w14:paraId="17EFF01C" w14:textId="77777777" w:rsidR="00493AB5" w:rsidRPr="0079771F" w:rsidRDefault="00493AB5" w:rsidP="00493AB5">
      <w:pPr>
        <w:jc w:val="both"/>
        <w:rPr>
          <w:rFonts w:eastAsia="Calibri"/>
          <w:color w:val="000000" w:themeColor="text1"/>
          <w:sz w:val="20"/>
          <w:szCs w:val="20"/>
        </w:rPr>
      </w:pPr>
    </w:p>
    <w:tbl>
      <w:tblPr>
        <w:tblStyle w:val="TableGrid"/>
        <w:tblW w:w="7728" w:type="dxa"/>
        <w:jc w:val="center"/>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ayout w:type="fixed"/>
        <w:tblLook w:val="04A0" w:firstRow="1" w:lastRow="0" w:firstColumn="1" w:lastColumn="0" w:noHBand="0" w:noVBand="1"/>
      </w:tblPr>
      <w:tblGrid>
        <w:gridCol w:w="1676"/>
        <w:gridCol w:w="1724"/>
        <w:gridCol w:w="1352"/>
        <w:gridCol w:w="1275"/>
        <w:gridCol w:w="1701"/>
      </w:tblGrid>
      <w:tr w:rsidR="00493AB5" w:rsidRPr="0079771F" w14:paraId="33A674E2" w14:textId="77777777" w:rsidTr="001825AB">
        <w:trPr>
          <w:trHeight w:val="238"/>
          <w:tblHeader/>
          <w:jc w:val="center"/>
        </w:trPr>
        <w:tc>
          <w:tcPr>
            <w:tcW w:w="1676" w:type="dxa"/>
            <w:shd w:val="clear" w:color="auto" w:fill="F2F2F2" w:themeFill="background1" w:themeFillShade="F2"/>
            <w:vAlign w:val="center"/>
          </w:tcPr>
          <w:p w14:paraId="6ADB31F8" w14:textId="77777777" w:rsidR="00493AB5" w:rsidRPr="0079771F" w:rsidRDefault="00493AB5" w:rsidP="00E610DB">
            <w:pPr>
              <w:rPr>
                <w:rFonts w:ascii="Times New Roman" w:hAnsi="Times New Roman" w:cs="Times New Roman"/>
                <w:b/>
                <w:bCs/>
                <w:sz w:val="20"/>
                <w:szCs w:val="20"/>
              </w:rPr>
            </w:pPr>
          </w:p>
        </w:tc>
        <w:tc>
          <w:tcPr>
            <w:tcW w:w="6052" w:type="dxa"/>
            <w:gridSpan w:val="4"/>
            <w:shd w:val="clear" w:color="auto" w:fill="F2F2F2" w:themeFill="background1" w:themeFillShade="F2"/>
            <w:vAlign w:val="center"/>
          </w:tcPr>
          <w:p w14:paraId="7618E217" w14:textId="77777777" w:rsidR="00493AB5" w:rsidRPr="0079771F" w:rsidRDefault="00493AB5" w:rsidP="00E610DB">
            <w:pPr>
              <w:rPr>
                <w:rFonts w:ascii="Times New Roman" w:hAnsi="Times New Roman" w:cs="Times New Roman"/>
                <w:b/>
                <w:bCs/>
                <w:sz w:val="20"/>
                <w:szCs w:val="20"/>
              </w:rPr>
            </w:pPr>
            <w:r w:rsidRPr="0079771F">
              <w:rPr>
                <w:rFonts w:ascii="Times New Roman" w:hAnsi="Times New Roman" w:cs="Times New Roman"/>
                <w:b/>
                <w:bCs/>
                <w:sz w:val="20"/>
                <w:szCs w:val="20"/>
              </w:rPr>
              <w:t>Based on Simulation Size (</w:t>
            </w:r>
            <m:oMath>
              <m:r>
                <m:rPr>
                  <m:sty m:val="bi"/>
                </m:rPr>
                <w:rPr>
                  <w:rFonts w:ascii="Cambria Math" w:hAnsi="Cambria Math" w:cs="Times New Roman"/>
                  <w:sz w:val="20"/>
                  <w:szCs w:val="20"/>
                </w:rPr>
                <m:t>m=500</m:t>
              </m:r>
            </m:oMath>
            <w:r w:rsidRPr="0079771F">
              <w:rPr>
                <w:rFonts w:ascii="Times New Roman" w:hAnsi="Times New Roman" w:cs="Times New Roman"/>
                <w:b/>
                <w:bCs/>
                <w:sz w:val="20"/>
                <w:szCs w:val="20"/>
              </w:rPr>
              <w:t>) and Data Size (</w:t>
            </w:r>
            <m:oMath>
              <m:r>
                <m:rPr>
                  <m:sty m:val="bi"/>
                </m:rPr>
                <w:rPr>
                  <w:rFonts w:ascii="Cambria Math" w:hAnsi="Cambria Math" w:cs="Times New Roman"/>
                  <w:sz w:val="20"/>
                  <w:szCs w:val="20"/>
                </w:rPr>
                <m:t>n=100</m:t>
              </m:r>
            </m:oMath>
            <w:r w:rsidRPr="0079771F">
              <w:rPr>
                <w:rFonts w:ascii="Times New Roman" w:hAnsi="Times New Roman" w:cs="Times New Roman"/>
                <w:b/>
                <w:bCs/>
                <w:sz w:val="20"/>
                <w:szCs w:val="20"/>
              </w:rPr>
              <w:t>)</w:t>
            </w:r>
          </w:p>
        </w:tc>
      </w:tr>
      <w:tr w:rsidR="00493AB5" w:rsidRPr="0079771F" w14:paraId="185EFD2C" w14:textId="77777777" w:rsidTr="001825AB">
        <w:trPr>
          <w:trHeight w:val="478"/>
          <w:tblHeader/>
          <w:jc w:val="center"/>
        </w:trPr>
        <w:tc>
          <w:tcPr>
            <w:tcW w:w="1676" w:type="dxa"/>
            <w:vAlign w:val="center"/>
          </w:tcPr>
          <w:p w14:paraId="13DEC491"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b/>
                <w:bCs/>
                <w:sz w:val="20"/>
                <w:szCs w:val="20"/>
              </w:rPr>
              <w:t>Model</w:t>
            </w:r>
          </w:p>
        </w:tc>
        <w:tc>
          <w:tcPr>
            <w:tcW w:w="1724" w:type="dxa"/>
            <w:vAlign w:val="center"/>
          </w:tcPr>
          <w:p w14:paraId="6427A692" w14:textId="77777777" w:rsidR="00493AB5" w:rsidRPr="0079771F" w:rsidRDefault="00493AB5" w:rsidP="00E610DB">
            <w:pPr>
              <w:jc w:val="center"/>
              <w:rPr>
                <w:rFonts w:ascii="Times New Roman" w:hAnsi="Times New Roman" w:cs="Times New Roman"/>
                <w:b/>
                <w:bCs/>
                <w:sz w:val="20"/>
                <w:szCs w:val="20"/>
              </w:rPr>
            </w:pPr>
            <w:r w:rsidRPr="0079771F">
              <w:rPr>
                <w:rFonts w:ascii="Times New Roman" w:hAnsi="Times New Roman" w:cs="Times New Roman"/>
                <w:b/>
                <w:bCs/>
                <w:sz w:val="20"/>
                <w:szCs w:val="20"/>
              </w:rPr>
              <w:t>MSE</w:t>
            </w:r>
          </w:p>
          <w:p w14:paraId="602E1C35" w14:textId="77777777" w:rsidR="00493AB5" w:rsidRPr="0079771F" w:rsidRDefault="00493AB5" w:rsidP="00E610DB">
            <w:pPr>
              <w:jc w:val="center"/>
              <w:rPr>
                <w:rFonts w:ascii="Times New Roman" w:hAnsi="Times New Roman" w:cs="Times New Roman"/>
                <w:sz w:val="20"/>
                <w:szCs w:val="20"/>
              </w:rPr>
            </w:pPr>
            <w:r w:rsidRPr="0079771F">
              <w:rPr>
                <w:rFonts w:ascii="Times New Roman" w:hAnsi="Times New Roman" w:cs="Times New Roman"/>
                <w:b/>
                <w:bCs/>
                <w:sz w:val="20"/>
                <w:szCs w:val="20"/>
              </w:rPr>
              <w:t>Mean (SE)</w:t>
            </w:r>
          </w:p>
        </w:tc>
        <w:tc>
          <w:tcPr>
            <w:tcW w:w="1352" w:type="dxa"/>
            <w:vAlign w:val="center"/>
          </w:tcPr>
          <w:p w14:paraId="63FD100B" w14:textId="77777777" w:rsidR="00493AB5" w:rsidRPr="0079771F" w:rsidRDefault="00493AB5" w:rsidP="00E610DB">
            <w:pPr>
              <w:jc w:val="center"/>
              <w:rPr>
                <w:rFonts w:ascii="Times New Roman" w:hAnsi="Times New Roman" w:cs="Times New Roman"/>
                <w:b/>
                <w:bCs/>
                <w:sz w:val="20"/>
                <w:szCs w:val="20"/>
              </w:rPr>
            </w:pPr>
            <w:r w:rsidRPr="0079771F">
              <w:rPr>
                <w:rFonts w:ascii="Times New Roman" w:hAnsi="Times New Roman" w:cs="Times New Roman"/>
                <w:b/>
                <w:bCs/>
                <w:sz w:val="20"/>
                <w:szCs w:val="20"/>
              </w:rPr>
              <w:t>RMSE</w:t>
            </w:r>
          </w:p>
          <w:p w14:paraId="7E5D5A52" w14:textId="77777777" w:rsidR="00493AB5" w:rsidRPr="0079771F" w:rsidRDefault="00493AB5" w:rsidP="00E610DB">
            <w:pPr>
              <w:ind w:right="-156"/>
              <w:jc w:val="center"/>
              <w:rPr>
                <w:rFonts w:ascii="Times New Roman" w:hAnsi="Times New Roman" w:cs="Times New Roman"/>
                <w:sz w:val="20"/>
                <w:szCs w:val="20"/>
              </w:rPr>
            </w:pPr>
            <w:r w:rsidRPr="0079771F">
              <w:rPr>
                <w:rFonts w:ascii="Times New Roman" w:hAnsi="Times New Roman" w:cs="Times New Roman"/>
                <w:b/>
                <w:bCs/>
                <w:sz w:val="20"/>
                <w:szCs w:val="20"/>
              </w:rPr>
              <w:t>Mean (SE)</w:t>
            </w:r>
          </w:p>
        </w:tc>
        <w:tc>
          <w:tcPr>
            <w:tcW w:w="1275" w:type="dxa"/>
            <w:vAlign w:val="center"/>
          </w:tcPr>
          <w:p w14:paraId="5E5F044F" w14:textId="77777777" w:rsidR="00493AB5" w:rsidRPr="0079771F" w:rsidRDefault="00493AB5" w:rsidP="00E610DB">
            <w:pPr>
              <w:jc w:val="center"/>
              <w:rPr>
                <w:rFonts w:ascii="Times New Roman" w:hAnsi="Times New Roman" w:cs="Times New Roman"/>
                <w:b/>
                <w:bCs/>
                <w:sz w:val="20"/>
                <w:szCs w:val="20"/>
              </w:rPr>
            </w:pPr>
            <w:r w:rsidRPr="0079771F">
              <w:rPr>
                <w:rFonts w:ascii="Times New Roman" w:hAnsi="Times New Roman" w:cs="Times New Roman"/>
                <w:b/>
                <w:bCs/>
                <w:sz w:val="20"/>
                <w:szCs w:val="20"/>
              </w:rPr>
              <w:t>MAE</w:t>
            </w:r>
          </w:p>
          <w:p w14:paraId="7E3522BD" w14:textId="77777777" w:rsidR="00493AB5" w:rsidRPr="0079771F" w:rsidRDefault="00493AB5" w:rsidP="00E610DB">
            <w:pPr>
              <w:jc w:val="center"/>
              <w:rPr>
                <w:rFonts w:ascii="Times New Roman" w:hAnsi="Times New Roman" w:cs="Times New Roman"/>
                <w:sz w:val="20"/>
                <w:szCs w:val="20"/>
              </w:rPr>
            </w:pPr>
            <w:r w:rsidRPr="0079771F">
              <w:rPr>
                <w:rFonts w:ascii="Times New Roman" w:hAnsi="Times New Roman" w:cs="Times New Roman"/>
                <w:b/>
                <w:bCs/>
                <w:sz w:val="20"/>
                <w:szCs w:val="20"/>
              </w:rPr>
              <w:t>Mean (SE)</w:t>
            </w:r>
          </w:p>
        </w:tc>
        <w:tc>
          <w:tcPr>
            <w:tcW w:w="1701" w:type="dxa"/>
            <w:vAlign w:val="center"/>
          </w:tcPr>
          <w:p w14:paraId="578296E8" w14:textId="77777777" w:rsidR="00493AB5" w:rsidRPr="0079771F" w:rsidRDefault="00493AB5" w:rsidP="00E610DB">
            <w:pPr>
              <w:jc w:val="center"/>
              <w:rPr>
                <w:rFonts w:ascii="Times New Roman" w:hAnsi="Times New Roman" w:cs="Times New Roman"/>
                <w:b/>
                <w:bCs/>
                <w:sz w:val="20"/>
                <w:szCs w:val="20"/>
              </w:rPr>
            </w:pPr>
            <w:r w:rsidRPr="0079771F">
              <w:rPr>
                <w:rFonts w:ascii="Times New Roman" w:hAnsi="Times New Roman" w:cs="Times New Roman"/>
                <w:b/>
                <w:bCs/>
                <w:sz w:val="20"/>
                <w:szCs w:val="20"/>
              </w:rPr>
              <w:t>MAPE</w:t>
            </w:r>
          </w:p>
          <w:p w14:paraId="47E43200" w14:textId="77777777" w:rsidR="00493AB5" w:rsidRPr="0079771F" w:rsidRDefault="00493AB5" w:rsidP="00E610DB">
            <w:pPr>
              <w:ind w:right="-192"/>
              <w:jc w:val="center"/>
              <w:rPr>
                <w:rFonts w:ascii="Times New Roman" w:hAnsi="Times New Roman" w:cs="Times New Roman"/>
                <w:sz w:val="20"/>
                <w:szCs w:val="20"/>
              </w:rPr>
            </w:pPr>
            <w:r w:rsidRPr="0079771F">
              <w:rPr>
                <w:rFonts w:ascii="Times New Roman" w:hAnsi="Times New Roman" w:cs="Times New Roman"/>
                <w:b/>
                <w:bCs/>
                <w:sz w:val="20"/>
                <w:szCs w:val="20"/>
              </w:rPr>
              <w:t>Mean (SE)</w:t>
            </w:r>
          </w:p>
        </w:tc>
      </w:tr>
      <w:tr w:rsidR="00493AB5" w:rsidRPr="0079771F" w14:paraId="5CADD05E" w14:textId="77777777" w:rsidTr="001825AB">
        <w:trPr>
          <w:trHeight w:val="478"/>
          <w:jc w:val="center"/>
        </w:trPr>
        <w:tc>
          <w:tcPr>
            <w:tcW w:w="1676" w:type="dxa"/>
            <w:vAlign w:val="center"/>
          </w:tcPr>
          <w:p w14:paraId="0F234C4A"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sz w:val="20"/>
                <w:szCs w:val="20"/>
              </w:rPr>
              <w:t>ETS</w:t>
            </w:r>
          </w:p>
        </w:tc>
        <w:tc>
          <w:tcPr>
            <w:tcW w:w="1724" w:type="dxa"/>
            <w:vAlign w:val="center"/>
          </w:tcPr>
          <w:p w14:paraId="58327B6A" w14:textId="77777777" w:rsidR="00493AB5" w:rsidRPr="0079771F" w:rsidRDefault="00493AB5" w:rsidP="00E610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0"/>
                <w:szCs w:val="20"/>
              </w:rPr>
            </w:pPr>
            <w:r w:rsidRPr="0079771F">
              <w:rPr>
                <w:rFonts w:ascii="Times New Roman" w:hAnsi="Times New Roman" w:cs="Times New Roman"/>
                <w:sz w:val="20"/>
                <w:szCs w:val="20"/>
              </w:rPr>
              <w:t>1383116.04</w:t>
            </w:r>
          </w:p>
          <w:p w14:paraId="23B564C1" w14:textId="77777777" w:rsidR="00493AB5" w:rsidRPr="0079771F" w:rsidRDefault="00493AB5" w:rsidP="00E610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000000"/>
                <w:sz w:val="20"/>
                <w:szCs w:val="20"/>
              </w:rPr>
            </w:pPr>
            <w:r w:rsidRPr="0079771F">
              <w:rPr>
                <w:rFonts w:ascii="Times New Roman" w:hAnsi="Times New Roman" w:cs="Times New Roman"/>
                <w:sz w:val="20"/>
                <w:szCs w:val="20"/>
              </w:rPr>
              <w:t>(5437735.7)</w:t>
            </w:r>
          </w:p>
        </w:tc>
        <w:tc>
          <w:tcPr>
            <w:tcW w:w="1352" w:type="dxa"/>
            <w:vAlign w:val="center"/>
          </w:tcPr>
          <w:p w14:paraId="00E71264" w14:textId="77777777" w:rsidR="00493AB5" w:rsidRPr="0079771F" w:rsidRDefault="00493AB5" w:rsidP="00E610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0"/>
                <w:szCs w:val="20"/>
              </w:rPr>
            </w:pPr>
            <w:r w:rsidRPr="0079771F">
              <w:rPr>
                <w:rFonts w:ascii="Times New Roman" w:hAnsi="Times New Roman" w:cs="Times New Roman"/>
                <w:sz w:val="20"/>
                <w:szCs w:val="20"/>
              </w:rPr>
              <w:t>717.80</w:t>
            </w:r>
          </w:p>
          <w:p w14:paraId="3BB92460" w14:textId="77777777" w:rsidR="00493AB5" w:rsidRPr="0079771F" w:rsidRDefault="00493AB5" w:rsidP="00E610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000000"/>
                <w:sz w:val="20"/>
                <w:szCs w:val="20"/>
              </w:rPr>
            </w:pPr>
            <w:r w:rsidRPr="0079771F">
              <w:rPr>
                <w:rFonts w:ascii="Times New Roman" w:hAnsi="Times New Roman" w:cs="Times New Roman"/>
                <w:sz w:val="20"/>
                <w:szCs w:val="20"/>
              </w:rPr>
              <w:t>(932.53)</w:t>
            </w:r>
          </w:p>
        </w:tc>
        <w:tc>
          <w:tcPr>
            <w:tcW w:w="1275" w:type="dxa"/>
            <w:vAlign w:val="center"/>
          </w:tcPr>
          <w:p w14:paraId="48B54A7F" w14:textId="77777777" w:rsidR="00493AB5" w:rsidRPr="0079771F" w:rsidRDefault="00493AB5" w:rsidP="00E610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0"/>
                <w:szCs w:val="20"/>
              </w:rPr>
            </w:pPr>
            <w:r w:rsidRPr="0079771F">
              <w:rPr>
                <w:rFonts w:ascii="Times New Roman" w:hAnsi="Times New Roman" w:cs="Times New Roman"/>
                <w:sz w:val="20"/>
                <w:szCs w:val="20"/>
              </w:rPr>
              <w:t>514.01</w:t>
            </w:r>
          </w:p>
          <w:p w14:paraId="6DF7C459" w14:textId="77777777" w:rsidR="00493AB5" w:rsidRPr="0079771F" w:rsidRDefault="00493AB5" w:rsidP="00E610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000000"/>
                <w:sz w:val="20"/>
                <w:szCs w:val="20"/>
              </w:rPr>
            </w:pPr>
            <w:r w:rsidRPr="0079771F">
              <w:rPr>
                <w:rFonts w:ascii="Times New Roman" w:hAnsi="Times New Roman" w:cs="Times New Roman"/>
                <w:sz w:val="20"/>
                <w:szCs w:val="20"/>
              </w:rPr>
              <w:t>(623.67)</w:t>
            </w:r>
          </w:p>
        </w:tc>
        <w:tc>
          <w:tcPr>
            <w:tcW w:w="1701" w:type="dxa"/>
            <w:vAlign w:val="center"/>
          </w:tcPr>
          <w:p w14:paraId="55347ED8" w14:textId="77777777" w:rsidR="00493AB5" w:rsidRPr="0079771F" w:rsidRDefault="00493AB5" w:rsidP="00E610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0"/>
                <w:szCs w:val="20"/>
              </w:rPr>
            </w:pPr>
            <w:r w:rsidRPr="0079771F">
              <w:rPr>
                <w:rFonts w:ascii="Times New Roman" w:hAnsi="Times New Roman" w:cs="Times New Roman"/>
                <w:sz w:val="20"/>
                <w:szCs w:val="20"/>
              </w:rPr>
              <w:t>89.65</w:t>
            </w:r>
          </w:p>
          <w:p w14:paraId="59F30FB1" w14:textId="77777777" w:rsidR="00493AB5" w:rsidRPr="0079771F" w:rsidRDefault="00493AB5" w:rsidP="00E610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000000"/>
                <w:sz w:val="20"/>
                <w:szCs w:val="20"/>
              </w:rPr>
            </w:pPr>
            <w:r w:rsidRPr="0079771F">
              <w:rPr>
                <w:rFonts w:ascii="Times New Roman" w:hAnsi="Times New Roman" w:cs="Times New Roman"/>
                <w:sz w:val="20"/>
                <w:szCs w:val="20"/>
              </w:rPr>
              <w:t>(738.22)</w:t>
            </w:r>
          </w:p>
        </w:tc>
      </w:tr>
      <w:tr w:rsidR="00493AB5" w:rsidRPr="0079771F" w14:paraId="6D86B197" w14:textId="77777777" w:rsidTr="001825AB">
        <w:trPr>
          <w:trHeight w:val="478"/>
          <w:jc w:val="center"/>
        </w:trPr>
        <w:tc>
          <w:tcPr>
            <w:tcW w:w="1676" w:type="dxa"/>
            <w:vAlign w:val="center"/>
          </w:tcPr>
          <w:p w14:paraId="131F828A"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sz w:val="20"/>
                <w:szCs w:val="20"/>
              </w:rPr>
              <w:t>SARIMA</w:t>
            </w:r>
          </w:p>
        </w:tc>
        <w:tc>
          <w:tcPr>
            <w:tcW w:w="1724" w:type="dxa"/>
            <w:vAlign w:val="center"/>
          </w:tcPr>
          <w:p w14:paraId="3ADF9A30"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1931140.44</w:t>
            </w:r>
          </w:p>
          <w:p w14:paraId="2F2AE3CD"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(10238064.48)</w:t>
            </w:r>
          </w:p>
        </w:tc>
        <w:tc>
          <w:tcPr>
            <w:tcW w:w="1352" w:type="dxa"/>
            <w:vAlign w:val="center"/>
          </w:tcPr>
          <w:p w14:paraId="1B720A70"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825.81</w:t>
            </w:r>
          </w:p>
          <w:p w14:paraId="010731CC"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(1118.78)</w:t>
            </w:r>
          </w:p>
        </w:tc>
        <w:tc>
          <w:tcPr>
            <w:tcW w:w="1275" w:type="dxa"/>
            <w:vAlign w:val="center"/>
          </w:tcPr>
          <w:p w14:paraId="0C0E210D"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603.27</w:t>
            </w:r>
          </w:p>
          <w:p w14:paraId="15169D35"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(727.58)</w:t>
            </w:r>
          </w:p>
        </w:tc>
        <w:tc>
          <w:tcPr>
            <w:tcW w:w="1701" w:type="dxa"/>
            <w:vAlign w:val="center"/>
          </w:tcPr>
          <w:p w14:paraId="1F99C30D"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347.82</w:t>
            </w:r>
          </w:p>
          <w:p w14:paraId="68DC7BCF"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(4226.96)</w:t>
            </w:r>
          </w:p>
        </w:tc>
      </w:tr>
      <w:tr w:rsidR="00493AB5" w:rsidRPr="0079771F" w14:paraId="619C3D7D" w14:textId="77777777" w:rsidTr="001825AB">
        <w:trPr>
          <w:trHeight w:val="490"/>
          <w:jc w:val="center"/>
        </w:trPr>
        <w:tc>
          <w:tcPr>
            <w:tcW w:w="1676" w:type="dxa"/>
            <w:vAlign w:val="center"/>
          </w:tcPr>
          <w:p w14:paraId="6357D9E6"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sz w:val="20"/>
                <w:szCs w:val="20"/>
              </w:rPr>
              <w:t>TBATS</w:t>
            </w:r>
          </w:p>
        </w:tc>
        <w:tc>
          <w:tcPr>
            <w:tcW w:w="1724" w:type="dxa"/>
            <w:vAlign w:val="center"/>
          </w:tcPr>
          <w:p w14:paraId="3C4F4A0F"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3283947.31</w:t>
            </w:r>
          </w:p>
          <w:p w14:paraId="48D904CE"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(12447330.03)</w:t>
            </w:r>
          </w:p>
        </w:tc>
        <w:tc>
          <w:tcPr>
            <w:tcW w:w="1352" w:type="dxa"/>
            <w:vAlign w:val="center"/>
          </w:tcPr>
          <w:p w14:paraId="489A2721"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1009.26</w:t>
            </w:r>
          </w:p>
          <w:p w14:paraId="5CDC0417"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(1506.61)</w:t>
            </w:r>
          </w:p>
        </w:tc>
        <w:tc>
          <w:tcPr>
            <w:tcW w:w="1275" w:type="dxa"/>
            <w:vAlign w:val="center"/>
          </w:tcPr>
          <w:p w14:paraId="7F95BDCB"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737.19</w:t>
            </w:r>
          </w:p>
          <w:p w14:paraId="2E9F13FA"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(1080.19)</w:t>
            </w:r>
          </w:p>
        </w:tc>
        <w:tc>
          <w:tcPr>
            <w:tcW w:w="1701" w:type="dxa"/>
            <w:vAlign w:val="center"/>
          </w:tcPr>
          <w:p w14:paraId="27CE21C8"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182.78</w:t>
            </w:r>
          </w:p>
          <w:p w14:paraId="29F2C5D5"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(1410.76)</w:t>
            </w:r>
          </w:p>
        </w:tc>
      </w:tr>
      <w:tr w:rsidR="00493AB5" w:rsidRPr="0079771F" w14:paraId="5938C76E" w14:textId="77777777" w:rsidTr="001825AB">
        <w:trPr>
          <w:trHeight w:val="478"/>
          <w:jc w:val="center"/>
        </w:trPr>
        <w:tc>
          <w:tcPr>
            <w:tcW w:w="1676" w:type="dxa"/>
            <w:vAlign w:val="center"/>
          </w:tcPr>
          <w:p w14:paraId="41EFDEB1"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sz w:val="20"/>
                <w:szCs w:val="20"/>
              </w:rPr>
              <w:t>ANN</w:t>
            </w:r>
          </w:p>
        </w:tc>
        <w:tc>
          <w:tcPr>
            <w:tcW w:w="1724" w:type="dxa"/>
            <w:vAlign w:val="center"/>
          </w:tcPr>
          <w:p w14:paraId="2A3F16ED"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4054469.28</w:t>
            </w:r>
          </w:p>
          <w:p w14:paraId="515F47C8"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(16885960.6)</w:t>
            </w:r>
          </w:p>
        </w:tc>
        <w:tc>
          <w:tcPr>
            <w:tcW w:w="1352" w:type="dxa"/>
            <w:vAlign w:val="center"/>
          </w:tcPr>
          <w:p w14:paraId="4F519AA6"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1158.86</w:t>
            </w:r>
          </w:p>
          <w:p w14:paraId="08A6A7BA"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(1648.32)</w:t>
            </w:r>
          </w:p>
        </w:tc>
        <w:tc>
          <w:tcPr>
            <w:tcW w:w="1275" w:type="dxa"/>
            <w:vAlign w:val="center"/>
          </w:tcPr>
          <w:p w14:paraId="7C7D40BD"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855.56</w:t>
            </w:r>
          </w:p>
          <w:p w14:paraId="6C299F60"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(1175.43)</w:t>
            </w:r>
          </w:p>
        </w:tc>
        <w:tc>
          <w:tcPr>
            <w:tcW w:w="1701" w:type="dxa"/>
            <w:vAlign w:val="center"/>
          </w:tcPr>
          <w:p w14:paraId="13D40483"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327.01</w:t>
            </w:r>
          </w:p>
          <w:p w14:paraId="47BDD8F3"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(3029.26)</w:t>
            </w:r>
          </w:p>
        </w:tc>
      </w:tr>
      <w:tr w:rsidR="00493AB5" w:rsidRPr="0079771F" w14:paraId="12926D12" w14:textId="77777777" w:rsidTr="001825AB">
        <w:trPr>
          <w:trHeight w:val="478"/>
          <w:jc w:val="center"/>
        </w:trPr>
        <w:tc>
          <w:tcPr>
            <w:tcW w:w="1676" w:type="dxa"/>
            <w:vAlign w:val="center"/>
          </w:tcPr>
          <w:p w14:paraId="7247A90A"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sz w:val="20"/>
                <w:szCs w:val="20"/>
              </w:rPr>
              <w:t>STL-ARIMA</w:t>
            </w:r>
          </w:p>
        </w:tc>
        <w:tc>
          <w:tcPr>
            <w:tcW w:w="1724" w:type="dxa"/>
            <w:vAlign w:val="center"/>
          </w:tcPr>
          <w:p w14:paraId="422CDBEB"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2660431.6</w:t>
            </w:r>
          </w:p>
          <w:p w14:paraId="4DFDA6CE"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(13047069.61)</w:t>
            </w:r>
          </w:p>
        </w:tc>
        <w:tc>
          <w:tcPr>
            <w:tcW w:w="1352" w:type="dxa"/>
            <w:vAlign w:val="center"/>
          </w:tcPr>
          <w:p w14:paraId="16F4FDE9"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977.76</w:t>
            </w:r>
          </w:p>
          <w:p w14:paraId="4FBD9BA6"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(1306.84)</w:t>
            </w:r>
          </w:p>
        </w:tc>
        <w:tc>
          <w:tcPr>
            <w:tcW w:w="1275" w:type="dxa"/>
            <w:vAlign w:val="center"/>
          </w:tcPr>
          <w:p w14:paraId="38091E80"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720.64</w:t>
            </w:r>
          </w:p>
          <w:p w14:paraId="50E3DD41"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(848.69)</w:t>
            </w:r>
          </w:p>
        </w:tc>
        <w:tc>
          <w:tcPr>
            <w:tcW w:w="1701" w:type="dxa"/>
            <w:vAlign w:val="center"/>
          </w:tcPr>
          <w:p w14:paraId="50ABEEC3"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558.5</w:t>
            </w:r>
          </w:p>
          <w:p w14:paraId="6EF39B1C"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(8000.75)</w:t>
            </w:r>
          </w:p>
        </w:tc>
      </w:tr>
      <w:tr w:rsidR="00493AB5" w:rsidRPr="0079771F" w14:paraId="6B73AC6F" w14:textId="77777777" w:rsidTr="001825AB">
        <w:trPr>
          <w:trHeight w:val="478"/>
          <w:jc w:val="center"/>
        </w:trPr>
        <w:tc>
          <w:tcPr>
            <w:tcW w:w="1676" w:type="dxa"/>
            <w:vAlign w:val="center"/>
          </w:tcPr>
          <w:p w14:paraId="166F1499"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sz w:val="20"/>
                <w:szCs w:val="20"/>
              </w:rPr>
              <w:t>STL-ETS</w:t>
            </w:r>
          </w:p>
        </w:tc>
        <w:tc>
          <w:tcPr>
            <w:tcW w:w="1724" w:type="dxa"/>
            <w:vAlign w:val="center"/>
          </w:tcPr>
          <w:p w14:paraId="3E75E8E1"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2681907.62</w:t>
            </w:r>
          </w:p>
          <w:p w14:paraId="4C73DB86"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(12196577.25)</w:t>
            </w:r>
          </w:p>
        </w:tc>
        <w:tc>
          <w:tcPr>
            <w:tcW w:w="1352" w:type="dxa"/>
            <w:vAlign w:val="center"/>
          </w:tcPr>
          <w:p w14:paraId="13B99114"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989.39</w:t>
            </w:r>
          </w:p>
          <w:p w14:paraId="50FF673C"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(1306.31)</w:t>
            </w:r>
          </w:p>
        </w:tc>
        <w:tc>
          <w:tcPr>
            <w:tcW w:w="1275" w:type="dxa"/>
            <w:vAlign w:val="center"/>
          </w:tcPr>
          <w:p w14:paraId="712840C3"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768.45</w:t>
            </w:r>
          </w:p>
          <w:p w14:paraId="30495C1F"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(959.55)</w:t>
            </w:r>
          </w:p>
        </w:tc>
        <w:tc>
          <w:tcPr>
            <w:tcW w:w="1701" w:type="dxa"/>
            <w:vAlign w:val="center"/>
          </w:tcPr>
          <w:p w14:paraId="095FDEAB"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370.51</w:t>
            </w:r>
          </w:p>
          <w:p w14:paraId="3DEDEB96"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(3167.14)</w:t>
            </w:r>
          </w:p>
        </w:tc>
      </w:tr>
      <w:tr w:rsidR="00493AB5" w:rsidRPr="0079771F" w14:paraId="5F3FF150" w14:textId="77777777" w:rsidTr="001825AB">
        <w:trPr>
          <w:trHeight w:val="478"/>
          <w:jc w:val="center"/>
        </w:trPr>
        <w:tc>
          <w:tcPr>
            <w:tcW w:w="1676" w:type="dxa"/>
            <w:vAlign w:val="center"/>
          </w:tcPr>
          <w:p w14:paraId="4FAB2173"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sz w:val="20"/>
                <w:szCs w:val="20"/>
              </w:rPr>
              <w:t>ETS-TBATS</w:t>
            </w:r>
          </w:p>
        </w:tc>
        <w:tc>
          <w:tcPr>
            <w:tcW w:w="1724" w:type="dxa"/>
            <w:vAlign w:val="center"/>
          </w:tcPr>
          <w:p w14:paraId="732F0DD1"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1382945.08</w:t>
            </w:r>
          </w:p>
          <w:p w14:paraId="6F321158"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(5437763.21)</w:t>
            </w:r>
          </w:p>
        </w:tc>
        <w:tc>
          <w:tcPr>
            <w:tcW w:w="1352" w:type="dxa"/>
            <w:vAlign w:val="center"/>
          </w:tcPr>
          <w:p w14:paraId="6ED05813"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717.67</w:t>
            </w:r>
          </w:p>
          <w:p w14:paraId="49CFBB86"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(932.54)</w:t>
            </w:r>
          </w:p>
        </w:tc>
        <w:tc>
          <w:tcPr>
            <w:tcW w:w="1275" w:type="dxa"/>
            <w:vAlign w:val="center"/>
          </w:tcPr>
          <w:p w14:paraId="4159EFCD"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513.86</w:t>
            </w:r>
          </w:p>
          <w:p w14:paraId="3251696F"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(623.68)</w:t>
            </w:r>
          </w:p>
        </w:tc>
        <w:tc>
          <w:tcPr>
            <w:tcW w:w="1701" w:type="dxa"/>
            <w:vAlign w:val="center"/>
          </w:tcPr>
          <w:p w14:paraId="7846989E"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89.71</w:t>
            </w:r>
          </w:p>
          <w:p w14:paraId="4759E8AC"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(737.91)</w:t>
            </w:r>
          </w:p>
        </w:tc>
      </w:tr>
      <w:tr w:rsidR="00493AB5" w:rsidRPr="0079771F" w14:paraId="3DBA16C4" w14:textId="77777777" w:rsidTr="001825AB">
        <w:trPr>
          <w:trHeight w:val="478"/>
          <w:jc w:val="center"/>
        </w:trPr>
        <w:tc>
          <w:tcPr>
            <w:tcW w:w="1676" w:type="dxa"/>
            <w:vAlign w:val="center"/>
          </w:tcPr>
          <w:p w14:paraId="33197A4E"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sz w:val="20"/>
                <w:szCs w:val="20"/>
              </w:rPr>
              <w:t>ETS-ARIMA</w:t>
            </w:r>
          </w:p>
        </w:tc>
        <w:tc>
          <w:tcPr>
            <w:tcW w:w="1724" w:type="dxa"/>
            <w:vAlign w:val="center"/>
          </w:tcPr>
          <w:p w14:paraId="7375DFEB"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1382931.59</w:t>
            </w:r>
          </w:p>
          <w:p w14:paraId="0C1C358F"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(5437767.47)</w:t>
            </w:r>
          </w:p>
        </w:tc>
        <w:tc>
          <w:tcPr>
            <w:tcW w:w="1352" w:type="dxa"/>
            <w:vAlign w:val="center"/>
          </w:tcPr>
          <w:p w14:paraId="313F53BE"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717.60</w:t>
            </w:r>
          </w:p>
          <w:p w14:paraId="657C5A9E"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(932.59)</w:t>
            </w:r>
          </w:p>
        </w:tc>
        <w:tc>
          <w:tcPr>
            <w:tcW w:w="1275" w:type="dxa"/>
            <w:vAlign w:val="center"/>
          </w:tcPr>
          <w:p w14:paraId="6EAD3AE2"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513.78</w:t>
            </w:r>
          </w:p>
          <w:p w14:paraId="06B8E7FE"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(623.73)</w:t>
            </w:r>
          </w:p>
        </w:tc>
        <w:tc>
          <w:tcPr>
            <w:tcW w:w="1701" w:type="dxa"/>
            <w:vAlign w:val="center"/>
          </w:tcPr>
          <w:p w14:paraId="7EA8A05C"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89.6</w:t>
            </w:r>
          </w:p>
          <w:p w14:paraId="261CE641"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(738.03)</w:t>
            </w:r>
          </w:p>
        </w:tc>
      </w:tr>
      <w:tr w:rsidR="00493AB5" w:rsidRPr="0079771F" w14:paraId="57C19A3A" w14:textId="77777777" w:rsidTr="001825AB">
        <w:trPr>
          <w:trHeight w:val="490"/>
          <w:jc w:val="center"/>
        </w:trPr>
        <w:tc>
          <w:tcPr>
            <w:tcW w:w="1676" w:type="dxa"/>
            <w:vAlign w:val="center"/>
          </w:tcPr>
          <w:p w14:paraId="27083E2A"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sz w:val="20"/>
                <w:szCs w:val="20"/>
              </w:rPr>
              <w:t>TBATS-ETS</w:t>
            </w:r>
          </w:p>
        </w:tc>
        <w:tc>
          <w:tcPr>
            <w:tcW w:w="1724" w:type="dxa"/>
            <w:vAlign w:val="center"/>
          </w:tcPr>
          <w:p w14:paraId="02458663"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3282965.05</w:t>
            </w:r>
          </w:p>
          <w:p w14:paraId="40412F20"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(12447588.87)</w:t>
            </w:r>
          </w:p>
        </w:tc>
        <w:tc>
          <w:tcPr>
            <w:tcW w:w="1352" w:type="dxa"/>
            <w:vAlign w:val="center"/>
          </w:tcPr>
          <w:p w14:paraId="1FB9AA15"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1008.25</w:t>
            </w:r>
          </w:p>
          <w:p w14:paraId="30BEAEBD"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(1506.96)</w:t>
            </w:r>
          </w:p>
        </w:tc>
        <w:tc>
          <w:tcPr>
            <w:tcW w:w="1275" w:type="dxa"/>
            <w:vAlign w:val="center"/>
          </w:tcPr>
          <w:p w14:paraId="1E424A99"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736.25</w:t>
            </w:r>
          </w:p>
          <w:p w14:paraId="7034A36D"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(1080.45)</w:t>
            </w:r>
          </w:p>
        </w:tc>
        <w:tc>
          <w:tcPr>
            <w:tcW w:w="1701" w:type="dxa"/>
            <w:vAlign w:val="center"/>
          </w:tcPr>
          <w:p w14:paraId="2E6E7041"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181.94</w:t>
            </w:r>
          </w:p>
          <w:p w14:paraId="5DD53791"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(1408.58)</w:t>
            </w:r>
          </w:p>
        </w:tc>
      </w:tr>
      <w:tr w:rsidR="00493AB5" w:rsidRPr="0079771F" w14:paraId="18637B86" w14:textId="77777777" w:rsidTr="001825AB">
        <w:trPr>
          <w:trHeight w:val="478"/>
          <w:jc w:val="center"/>
        </w:trPr>
        <w:tc>
          <w:tcPr>
            <w:tcW w:w="1676" w:type="dxa"/>
            <w:vAlign w:val="center"/>
          </w:tcPr>
          <w:p w14:paraId="39469A22"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sz w:val="20"/>
                <w:szCs w:val="20"/>
              </w:rPr>
              <w:t>TBATS-ARIMA</w:t>
            </w:r>
          </w:p>
        </w:tc>
        <w:tc>
          <w:tcPr>
            <w:tcW w:w="1724" w:type="dxa"/>
            <w:vAlign w:val="center"/>
          </w:tcPr>
          <w:p w14:paraId="6493D5E1"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3282720.49</w:t>
            </w:r>
          </w:p>
          <w:p w14:paraId="1680F62D"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(12447619.06)</w:t>
            </w:r>
          </w:p>
        </w:tc>
        <w:tc>
          <w:tcPr>
            <w:tcW w:w="1352" w:type="dxa"/>
            <w:vAlign w:val="center"/>
          </w:tcPr>
          <w:p w14:paraId="6C70E33A"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1008.03</w:t>
            </w:r>
          </w:p>
          <w:p w14:paraId="41CA21D4"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(1507.03)</w:t>
            </w:r>
          </w:p>
        </w:tc>
        <w:tc>
          <w:tcPr>
            <w:tcW w:w="1275" w:type="dxa"/>
            <w:vAlign w:val="center"/>
          </w:tcPr>
          <w:p w14:paraId="0280A24D"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736.05</w:t>
            </w:r>
          </w:p>
          <w:p w14:paraId="1BDF271C"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(1080.53)</w:t>
            </w:r>
          </w:p>
        </w:tc>
        <w:tc>
          <w:tcPr>
            <w:tcW w:w="1701" w:type="dxa"/>
            <w:vAlign w:val="center"/>
          </w:tcPr>
          <w:p w14:paraId="5AEC2D6C"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182.16</w:t>
            </w:r>
          </w:p>
          <w:p w14:paraId="31976752"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(1410.71)</w:t>
            </w:r>
          </w:p>
        </w:tc>
      </w:tr>
      <w:tr w:rsidR="00493AB5" w:rsidRPr="0079771F" w14:paraId="184DF54F" w14:textId="77777777" w:rsidTr="001825AB">
        <w:trPr>
          <w:trHeight w:val="478"/>
          <w:jc w:val="center"/>
        </w:trPr>
        <w:tc>
          <w:tcPr>
            <w:tcW w:w="1676" w:type="dxa"/>
            <w:vAlign w:val="center"/>
          </w:tcPr>
          <w:p w14:paraId="3B868924" w14:textId="77777777" w:rsidR="00493AB5" w:rsidRPr="0079771F" w:rsidRDefault="00493AB5" w:rsidP="00E610DB">
            <w:pPr>
              <w:rPr>
                <w:rFonts w:ascii="Times New Roman" w:hAnsi="Times New Roman" w:cs="Times New Roman"/>
                <w:bCs/>
                <w:sz w:val="20"/>
                <w:szCs w:val="20"/>
              </w:rPr>
            </w:pPr>
            <w:r w:rsidRPr="0079771F">
              <w:rPr>
                <w:rFonts w:ascii="Times New Roman" w:hAnsi="Times New Roman" w:cs="Times New Roman"/>
                <w:bCs/>
                <w:sz w:val="20"/>
                <w:szCs w:val="20"/>
              </w:rPr>
              <w:t>TBATS-ANN</w:t>
            </w:r>
          </w:p>
        </w:tc>
        <w:tc>
          <w:tcPr>
            <w:tcW w:w="1724" w:type="dxa"/>
            <w:vAlign w:val="center"/>
          </w:tcPr>
          <w:p w14:paraId="3347EC2A"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3283250.86</w:t>
            </w:r>
          </w:p>
          <w:p w14:paraId="693BE909" w14:textId="77777777" w:rsidR="00493AB5" w:rsidRPr="0079771F" w:rsidRDefault="00493AB5" w:rsidP="00E610DB">
            <w:pPr>
              <w:pStyle w:val="HTMLPreformatted"/>
              <w:shd w:val="clear" w:color="auto" w:fill="FFFFFF"/>
              <w:jc w:val="center"/>
              <w:rPr>
                <w:rFonts w:ascii="Times New Roman" w:hAnsi="Times New Roman" w:cs="Times New Roman"/>
                <w:b/>
                <w:color w:val="000000"/>
              </w:rPr>
            </w:pPr>
            <w:r w:rsidRPr="0079771F">
              <w:rPr>
                <w:rFonts w:ascii="Times New Roman" w:hAnsi="Times New Roman" w:cs="Times New Roman"/>
              </w:rPr>
              <w:t>(12447560.98)</w:t>
            </w:r>
          </w:p>
        </w:tc>
        <w:tc>
          <w:tcPr>
            <w:tcW w:w="1352" w:type="dxa"/>
            <w:vAlign w:val="center"/>
          </w:tcPr>
          <w:p w14:paraId="3A68000C"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1008.38</w:t>
            </w:r>
          </w:p>
          <w:p w14:paraId="42D696EA" w14:textId="77777777" w:rsidR="00493AB5" w:rsidRPr="0079771F" w:rsidRDefault="00493AB5" w:rsidP="00E610DB">
            <w:pPr>
              <w:pStyle w:val="HTMLPreformatted"/>
              <w:shd w:val="clear" w:color="auto" w:fill="FFFFFF"/>
              <w:jc w:val="center"/>
              <w:rPr>
                <w:rFonts w:ascii="Times New Roman" w:hAnsi="Times New Roman" w:cs="Times New Roman"/>
                <w:b/>
                <w:color w:val="000000"/>
              </w:rPr>
            </w:pPr>
            <w:r w:rsidRPr="0079771F">
              <w:rPr>
                <w:rFonts w:ascii="Times New Roman" w:hAnsi="Times New Roman" w:cs="Times New Roman"/>
              </w:rPr>
              <w:t>(1506.97)</w:t>
            </w:r>
          </w:p>
        </w:tc>
        <w:tc>
          <w:tcPr>
            <w:tcW w:w="1275" w:type="dxa"/>
            <w:vAlign w:val="center"/>
          </w:tcPr>
          <w:p w14:paraId="3D685E95"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736.26</w:t>
            </w:r>
          </w:p>
          <w:p w14:paraId="68015038" w14:textId="77777777" w:rsidR="00493AB5" w:rsidRPr="0079771F" w:rsidRDefault="00493AB5" w:rsidP="00E610DB">
            <w:pPr>
              <w:pStyle w:val="HTMLPreformatted"/>
              <w:shd w:val="clear" w:color="auto" w:fill="FFFFFF"/>
              <w:jc w:val="center"/>
              <w:rPr>
                <w:rFonts w:ascii="Times New Roman" w:hAnsi="Times New Roman" w:cs="Times New Roman"/>
                <w:b/>
                <w:color w:val="000000"/>
              </w:rPr>
            </w:pPr>
            <w:r w:rsidRPr="0079771F">
              <w:rPr>
                <w:rFonts w:ascii="Times New Roman" w:hAnsi="Times New Roman" w:cs="Times New Roman"/>
              </w:rPr>
              <w:t>(1080.5)</w:t>
            </w:r>
          </w:p>
        </w:tc>
        <w:tc>
          <w:tcPr>
            <w:tcW w:w="1701" w:type="dxa"/>
            <w:vAlign w:val="center"/>
          </w:tcPr>
          <w:p w14:paraId="156F693C" w14:textId="77777777" w:rsidR="00493AB5" w:rsidRPr="0079771F" w:rsidRDefault="00493AB5" w:rsidP="00E610DB">
            <w:pPr>
              <w:jc w:val="center"/>
              <w:rPr>
                <w:rFonts w:ascii="Times New Roman" w:hAnsi="Times New Roman" w:cs="Times New Roman"/>
                <w:sz w:val="20"/>
                <w:szCs w:val="20"/>
              </w:rPr>
            </w:pPr>
            <w:r w:rsidRPr="0079771F">
              <w:rPr>
                <w:rFonts w:ascii="Times New Roman" w:hAnsi="Times New Roman" w:cs="Times New Roman"/>
                <w:sz w:val="20"/>
                <w:szCs w:val="20"/>
              </w:rPr>
              <w:t>182.58</w:t>
            </w:r>
          </w:p>
          <w:p w14:paraId="6E24E40F" w14:textId="77777777" w:rsidR="00493AB5" w:rsidRPr="0079771F" w:rsidRDefault="00493AB5" w:rsidP="00E610DB">
            <w:pPr>
              <w:jc w:val="center"/>
              <w:rPr>
                <w:rFonts w:ascii="Times New Roman" w:hAnsi="Times New Roman" w:cs="Times New Roman"/>
                <w:b/>
                <w:sz w:val="20"/>
                <w:szCs w:val="20"/>
              </w:rPr>
            </w:pPr>
            <w:r w:rsidRPr="0079771F">
              <w:rPr>
                <w:rFonts w:ascii="Times New Roman" w:hAnsi="Times New Roman" w:cs="Times New Roman"/>
                <w:sz w:val="20"/>
                <w:szCs w:val="20"/>
              </w:rPr>
              <w:t>(1418.68)</w:t>
            </w:r>
          </w:p>
        </w:tc>
      </w:tr>
      <w:tr w:rsidR="00493AB5" w:rsidRPr="0079771F" w14:paraId="7A850786" w14:textId="77777777" w:rsidTr="001825AB">
        <w:trPr>
          <w:trHeight w:val="238"/>
          <w:jc w:val="center"/>
        </w:trPr>
        <w:tc>
          <w:tcPr>
            <w:tcW w:w="1676" w:type="dxa"/>
            <w:shd w:val="clear" w:color="auto" w:fill="F2F2F2" w:themeFill="background1" w:themeFillShade="F2"/>
            <w:vAlign w:val="center"/>
          </w:tcPr>
          <w:p w14:paraId="01C893DF" w14:textId="77777777" w:rsidR="00493AB5" w:rsidRPr="0079771F" w:rsidRDefault="00493AB5" w:rsidP="00E610DB">
            <w:pPr>
              <w:rPr>
                <w:rFonts w:ascii="Times New Roman" w:hAnsi="Times New Roman" w:cs="Times New Roman"/>
                <w:sz w:val="20"/>
                <w:szCs w:val="20"/>
              </w:rPr>
            </w:pPr>
          </w:p>
        </w:tc>
        <w:tc>
          <w:tcPr>
            <w:tcW w:w="6052" w:type="dxa"/>
            <w:gridSpan w:val="4"/>
            <w:shd w:val="clear" w:color="auto" w:fill="F2F2F2" w:themeFill="background1" w:themeFillShade="F2"/>
          </w:tcPr>
          <w:p w14:paraId="06DD8006" w14:textId="77777777" w:rsidR="00493AB5" w:rsidRPr="0079771F" w:rsidRDefault="00493AB5" w:rsidP="00E610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0"/>
                <w:szCs w:val="20"/>
                <w:bdr w:val="none" w:sz="0" w:space="0" w:color="auto" w:frame="1"/>
              </w:rPr>
            </w:pPr>
            <w:r w:rsidRPr="0079771F">
              <w:rPr>
                <w:rFonts w:ascii="Times New Roman" w:hAnsi="Times New Roman" w:cs="Times New Roman"/>
                <w:b/>
                <w:bCs/>
                <w:sz w:val="20"/>
                <w:szCs w:val="20"/>
              </w:rPr>
              <w:t>Based on Simulation Size (</w:t>
            </w:r>
            <m:oMath>
              <m:r>
                <m:rPr>
                  <m:sty m:val="bi"/>
                </m:rPr>
                <w:rPr>
                  <w:rFonts w:ascii="Cambria Math" w:hAnsi="Cambria Math" w:cs="Times New Roman"/>
                  <w:sz w:val="20"/>
                  <w:szCs w:val="20"/>
                </w:rPr>
                <m:t>m=500</m:t>
              </m:r>
            </m:oMath>
            <w:r w:rsidRPr="0079771F">
              <w:rPr>
                <w:rFonts w:ascii="Times New Roman" w:hAnsi="Times New Roman" w:cs="Times New Roman"/>
                <w:b/>
                <w:bCs/>
                <w:sz w:val="20"/>
                <w:szCs w:val="20"/>
              </w:rPr>
              <w:t>) and Data Size (</w:t>
            </w:r>
            <m:oMath>
              <m:r>
                <m:rPr>
                  <m:sty m:val="bi"/>
                </m:rPr>
                <w:rPr>
                  <w:rFonts w:ascii="Cambria Math" w:hAnsi="Cambria Math" w:cs="Times New Roman"/>
                  <w:sz w:val="20"/>
                  <w:szCs w:val="20"/>
                </w:rPr>
                <m:t>n=200</m:t>
              </m:r>
            </m:oMath>
            <w:r w:rsidRPr="0079771F">
              <w:rPr>
                <w:rFonts w:ascii="Times New Roman" w:hAnsi="Times New Roman" w:cs="Times New Roman"/>
                <w:b/>
                <w:bCs/>
                <w:sz w:val="20"/>
                <w:szCs w:val="20"/>
              </w:rPr>
              <w:t>)</w:t>
            </w:r>
          </w:p>
        </w:tc>
      </w:tr>
      <w:tr w:rsidR="00493AB5" w:rsidRPr="0079771F" w14:paraId="6B497194" w14:textId="77777777" w:rsidTr="001825AB">
        <w:trPr>
          <w:trHeight w:val="478"/>
          <w:jc w:val="center"/>
        </w:trPr>
        <w:tc>
          <w:tcPr>
            <w:tcW w:w="1676" w:type="dxa"/>
            <w:vAlign w:val="center"/>
          </w:tcPr>
          <w:p w14:paraId="5C7E89FE"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sz w:val="20"/>
                <w:szCs w:val="20"/>
              </w:rPr>
              <w:t>ETS</w:t>
            </w:r>
          </w:p>
        </w:tc>
        <w:tc>
          <w:tcPr>
            <w:tcW w:w="1724" w:type="dxa"/>
            <w:vAlign w:val="center"/>
          </w:tcPr>
          <w:p w14:paraId="7D80BC99"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137480105.92</w:t>
            </w:r>
          </w:p>
          <w:p w14:paraId="4ED025EE"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(1035083967.48)</w:t>
            </w:r>
          </w:p>
        </w:tc>
        <w:tc>
          <w:tcPr>
            <w:tcW w:w="1352" w:type="dxa"/>
            <w:vAlign w:val="center"/>
          </w:tcPr>
          <w:p w14:paraId="224BE81D"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4618.68</w:t>
            </w:r>
          </w:p>
          <w:p w14:paraId="55147368"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(10787.99)</w:t>
            </w:r>
          </w:p>
        </w:tc>
        <w:tc>
          <w:tcPr>
            <w:tcW w:w="1275" w:type="dxa"/>
            <w:vAlign w:val="center"/>
          </w:tcPr>
          <w:p w14:paraId="0C9C3294"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3079.38</w:t>
            </w:r>
          </w:p>
          <w:p w14:paraId="5F4D0A6A"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(6708.16)</w:t>
            </w:r>
          </w:p>
        </w:tc>
        <w:tc>
          <w:tcPr>
            <w:tcW w:w="1701" w:type="dxa"/>
            <w:vAlign w:val="center"/>
          </w:tcPr>
          <w:p w14:paraId="29957C9F"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175.17</w:t>
            </w:r>
          </w:p>
          <w:p w14:paraId="66DA99C1"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(547.64)</w:t>
            </w:r>
          </w:p>
        </w:tc>
      </w:tr>
      <w:tr w:rsidR="00493AB5" w:rsidRPr="0079771F" w14:paraId="70A981B7" w14:textId="77777777" w:rsidTr="001825AB">
        <w:trPr>
          <w:trHeight w:val="238"/>
          <w:jc w:val="center"/>
        </w:trPr>
        <w:tc>
          <w:tcPr>
            <w:tcW w:w="1676" w:type="dxa"/>
            <w:vAlign w:val="center"/>
          </w:tcPr>
          <w:p w14:paraId="7B972D41"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sz w:val="20"/>
                <w:szCs w:val="20"/>
              </w:rPr>
              <w:lastRenderedPageBreak/>
              <w:t>SARIMA</w:t>
            </w:r>
          </w:p>
        </w:tc>
        <w:tc>
          <w:tcPr>
            <w:tcW w:w="1724" w:type="dxa"/>
            <w:vAlign w:val="center"/>
          </w:tcPr>
          <w:p w14:paraId="71B0056E"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154886937.6</w:t>
            </w:r>
          </w:p>
          <w:p w14:paraId="08CD3FAE"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(1267838329.65)</w:t>
            </w:r>
          </w:p>
        </w:tc>
        <w:tc>
          <w:tcPr>
            <w:tcW w:w="1352" w:type="dxa"/>
            <w:vAlign w:val="center"/>
          </w:tcPr>
          <w:p w14:paraId="4510AD49"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5016.92</w:t>
            </w:r>
          </w:p>
          <w:p w14:paraId="2BD49067"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(11400.76)</w:t>
            </w:r>
          </w:p>
        </w:tc>
        <w:tc>
          <w:tcPr>
            <w:tcW w:w="1275" w:type="dxa"/>
            <w:vAlign w:val="center"/>
          </w:tcPr>
          <w:p w14:paraId="14B492D1"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3449.75</w:t>
            </w:r>
          </w:p>
          <w:p w14:paraId="6E7115C5"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(6998.43)</w:t>
            </w:r>
          </w:p>
        </w:tc>
        <w:tc>
          <w:tcPr>
            <w:tcW w:w="1701" w:type="dxa"/>
            <w:vAlign w:val="center"/>
          </w:tcPr>
          <w:p w14:paraId="035D091A"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231.47</w:t>
            </w:r>
          </w:p>
          <w:p w14:paraId="2332D887"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(606.95)</w:t>
            </w:r>
          </w:p>
        </w:tc>
      </w:tr>
      <w:tr w:rsidR="00493AB5" w:rsidRPr="0079771F" w14:paraId="7E92B190" w14:textId="77777777" w:rsidTr="001825AB">
        <w:trPr>
          <w:trHeight w:val="136"/>
          <w:jc w:val="center"/>
        </w:trPr>
        <w:tc>
          <w:tcPr>
            <w:tcW w:w="1676" w:type="dxa"/>
            <w:vAlign w:val="center"/>
          </w:tcPr>
          <w:p w14:paraId="31E23F0B"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sz w:val="20"/>
                <w:szCs w:val="20"/>
              </w:rPr>
              <w:t>TBATS</w:t>
            </w:r>
          </w:p>
        </w:tc>
        <w:tc>
          <w:tcPr>
            <w:tcW w:w="1724" w:type="dxa"/>
            <w:vAlign w:val="center"/>
          </w:tcPr>
          <w:p w14:paraId="4F9962AF"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283329989.42</w:t>
            </w:r>
          </w:p>
          <w:p w14:paraId="4A6BBDAC"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(2299200009.8)</w:t>
            </w:r>
          </w:p>
        </w:tc>
        <w:tc>
          <w:tcPr>
            <w:tcW w:w="1352" w:type="dxa"/>
            <w:vAlign w:val="center"/>
          </w:tcPr>
          <w:p w14:paraId="2258511E"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6180.60</w:t>
            </w:r>
          </w:p>
          <w:p w14:paraId="312CB960"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(15672.31)</w:t>
            </w:r>
          </w:p>
        </w:tc>
        <w:tc>
          <w:tcPr>
            <w:tcW w:w="1275" w:type="dxa"/>
            <w:vAlign w:val="center"/>
          </w:tcPr>
          <w:p w14:paraId="1BD06AAC"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4021.94</w:t>
            </w:r>
          </w:p>
          <w:p w14:paraId="25991750"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(8591.99)</w:t>
            </w:r>
          </w:p>
        </w:tc>
        <w:tc>
          <w:tcPr>
            <w:tcW w:w="1701" w:type="dxa"/>
            <w:vAlign w:val="center"/>
          </w:tcPr>
          <w:p w14:paraId="7D200ED5"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240.76</w:t>
            </w:r>
          </w:p>
          <w:p w14:paraId="51E5F91D"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(716.16)</w:t>
            </w:r>
          </w:p>
        </w:tc>
      </w:tr>
      <w:tr w:rsidR="00493AB5" w:rsidRPr="0079771F" w14:paraId="00AE0598" w14:textId="77777777" w:rsidTr="001825AB">
        <w:trPr>
          <w:trHeight w:val="136"/>
          <w:jc w:val="center"/>
        </w:trPr>
        <w:tc>
          <w:tcPr>
            <w:tcW w:w="1676" w:type="dxa"/>
            <w:vAlign w:val="center"/>
          </w:tcPr>
          <w:p w14:paraId="5CB2CDF5"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sz w:val="20"/>
                <w:szCs w:val="20"/>
              </w:rPr>
              <w:t>ANN</w:t>
            </w:r>
          </w:p>
        </w:tc>
        <w:tc>
          <w:tcPr>
            <w:tcW w:w="1724" w:type="dxa"/>
            <w:vAlign w:val="center"/>
          </w:tcPr>
          <w:p w14:paraId="52941887"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272120425.34</w:t>
            </w:r>
          </w:p>
          <w:p w14:paraId="167DDBCC"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(2690023519.92)</w:t>
            </w:r>
          </w:p>
        </w:tc>
        <w:tc>
          <w:tcPr>
            <w:tcW w:w="1352" w:type="dxa"/>
            <w:vAlign w:val="center"/>
          </w:tcPr>
          <w:p w14:paraId="7565D209"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6075.24</w:t>
            </w:r>
          </w:p>
          <w:p w14:paraId="5E37948F"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(15351.98)</w:t>
            </w:r>
          </w:p>
        </w:tc>
        <w:tc>
          <w:tcPr>
            <w:tcW w:w="1275" w:type="dxa"/>
            <w:vAlign w:val="center"/>
          </w:tcPr>
          <w:p w14:paraId="154B245E"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4196.15</w:t>
            </w:r>
          </w:p>
          <w:p w14:paraId="7EBEEBA2"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(10102.2)</w:t>
            </w:r>
          </w:p>
        </w:tc>
        <w:tc>
          <w:tcPr>
            <w:tcW w:w="1701" w:type="dxa"/>
            <w:vAlign w:val="center"/>
          </w:tcPr>
          <w:p w14:paraId="7D629C9C"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297.83</w:t>
            </w:r>
          </w:p>
          <w:p w14:paraId="4B1F0921"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(871.95)</w:t>
            </w:r>
          </w:p>
        </w:tc>
      </w:tr>
      <w:tr w:rsidR="00493AB5" w:rsidRPr="0079771F" w14:paraId="6F3BD6A4" w14:textId="77777777" w:rsidTr="001825AB">
        <w:trPr>
          <w:trHeight w:val="136"/>
          <w:jc w:val="center"/>
        </w:trPr>
        <w:tc>
          <w:tcPr>
            <w:tcW w:w="1676" w:type="dxa"/>
            <w:vAlign w:val="center"/>
          </w:tcPr>
          <w:p w14:paraId="2F193A16"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sz w:val="20"/>
                <w:szCs w:val="20"/>
              </w:rPr>
              <w:t>STL-ARIMA</w:t>
            </w:r>
          </w:p>
        </w:tc>
        <w:tc>
          <w:tcPr>
            <w:tcW w:w="1724" w:type="dxa"/>
            <w:vAlign w:val="center"/>
          </w:tcPr>
          <w:p w14:paraId="75D63BBA"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197442759.92</w:t>
            </w:r>
          </w:p>
          <w:p w14:paraId="36BE3CD4"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(1626884456.2)</w:t>
            </w:r>
          </w:p>
        </w:tc>
        <w:tc>
          <w:tcPr>
            <w:tcW w:w="1352" w:type="dxa"/>
            <w:vAlign w:val="center"/>
          </w:tcPr>
          <w:p w14:paraId="3B30629D"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5550.92</w:t>
            </w:r>
          </w:p>
          <w:p w14:paraId="4A43F375"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(12921.45)</w:t>
            </w:r>
          </w:p>
        </w:tc>
        <w:tc>
          <w:tcPr>
            <w:tcW w:w="1275" w:type="dxa"/>
            <w:vAlign w:val="center"/>
          </w:tcPr>
          <w:p w14:paraId="2BDFA1DA"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3846.49</w:t>
            </w:r>
          </w:p>
          <w:p w14:paraId="3D50F393"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(8301.83)</w:t>
            </w:r>
          </w:p>
        </w:tc>
        <w:tc>
          <w:tcPr>
            <w:tcW w:w="1701" w:type="dxa"/>
            <w:vAlign w:val="center"/>
          </w:tcPr>
          <w:p w14:paraId="659D1DE6"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265.04</w:t>
            </w:r>
          </w:p>
          <w:p w14:paraId="5790F60B"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(655.81)</w:t>
            </w:r>
          </w:p>
        </w:tc>
      </w:tr>
      <w:tr w:rsidR="00493AB5" w:rsidRPr="0079771F" w14:paraId="7E4BD49D" w14:textId="77777777" w:rsidTr="001825AB">
        <w:trPr>
          <w:trHeight w:val="136"/>
          <w:jc w:val="center"/>
        </w:trPr>
        <w:tc>
          <w:tcPr>
            <w:tcW w:w="1676" w:type="dxa"/>
            <w:vAlign w:val="center"/>
          </w:tcPr>
          <w:p w14:paraId="65A638D4"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sz w:val="20"/>
                <w:szCs w:val="20"/>
              </w:rPr>
              <w:t>STL-ETS</w:t>
            </w:r>
          </w:p>
        </w:tc>
        <w:tc>
          <w:tcPr>
            <w:tcW w:w="1724" w:type="dxa"/>
            <w:vAlign w:val="center"/>
          </w:tcPr>
          <w:p w14:paraId="34DF028B"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196293016.12</w:t>
            </w:r>
          </w:p>
          <w:p w14:paraId="6A716D0E"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(1597948316.31)</w:t>
            </w:r>
          </w:p>
        </w:tc>
        <w:tc>
          <w:tcPr>
            <w:tcW w:w="1352" w:type="dxa"/>
            <w:vAlign w:val="center"/>
          </w:tcPr>
          <w:p w14:paraId="1C7194C5"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5484.57</w:t>
            </w:r>
          </w:p>
          <w:p w14:paraId="4C650582"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(12905.26)</w:t>
            </w:r>
          </w:p>
        </w:tc>
        <w:tc>
          <w:tcPr>
            <w:tcW w:w="1275" w:type="dxa"/>
            <w:vAlign w:val="center"/>
          </w:tcPr>
          <w:p w14:paraId="5A91320E"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3895.14</w:t>
            </w:r>
          </w:p>
          <w:p w14:paraId="0F3A1729"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(8599.83)</w:t>
            </w:r>
          </w:p>
        </w:tc>
        <w:tc>
          <w:tcPr>
            <w:tcW w:w="1701" w:type="dxa"/>
            <w:vAlign w:val="center"/>
          </w:tcPr>
          <w:p w14:paraId="42972BBA"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258.69</w:t>
            </w:r>
          </w:p>
          <w:p w14:paraId="3C756260"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(662.29)</w:t>
            </w:r>
          </w:p>
        </w:tc>
      </w:tr>
      <w:tr w:rsidR="00493AB5" w:rsidRPr="0079771F" w14:paraId="5E9E7098" w14:textId="77777777" w:rsidTr="001825AB">
        <w:trPr>
          <w:trHeight w:val="136"/>
          <w:jc w:val="center"/>
        </w:trPr>
        <w:tc>
          <w:tcPr>
            <w:tcW w:w="1676" w:type="dxa"/>
            <w:vAlign w:val="center"/>
          </w:tcPr>
          <w:p w14:paraId="3E287FC6"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sz w:val="20"/>
                <w:szCs w:val="20"/>
              </w:rPr>
              <w:t>ETS-TBATS</w:t>
            </w:r>
          </w:p>
        </w:tc>
        <w:tc>
          <w:tcPr>
            <w:tcW w:w="1724" w:type="dxa"/>
            <w:vAlign w:val="center"/>
          </w:tcPr>
          <w:p w14:paraId="32BAA8C5"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137471689.9</w:t>
            </w:r>
          </w:p>
          <w:p w14:paraId="3DE95F3D"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(1035084769.27)</w:t>
            </w:r>
          </w:p>
        </w:tc>
        <w:tc>
          <w:tcPr>
            <w:tcW w:w="1352" w:type="dxa"/>
            <w:vAlign w:val="center"/>
          </w:tcPr>
          <w:p w14:paraId="3CF7808D"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4616.79</w:t>
            </w:r>
          </w:p>
          <w:p w14:paraId="7E0B6F72"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(10788.41)</w:t>
            </w:r>
          </w:p>
        </w:tc>
        <w:tc>
          <w:tcPr>
            <w:tcW w:w="1275" w:type="dxa"/>
            <w:vAlign w:val="center"/>
          </w:tcPr>
          <w:p w14:paraId="17BF5A88"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3077.83</w:t>
            </w:r>
          </w:p>
          <w:p w14:paraId="2300DF76"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(6708.52)</w:t>
            </w:r>
          </w:p>
        </w:tc>
        <w:tc>
          <w:tcPr>
            <w:tcW w:w="1701" w:type="dxa"/>
            <w:vAlign w:val="center"/>
          </w:tcPr>
          <w:p w14:paraId="7389735A"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174.51</w:t>
            </w:r>
          </w:p>
          <w:p w14:paraId="7B1B3A74"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(545.9)</w:t>
            </w:r>
          </w:p>
        </w:tc>
      </w:tr>
      <w:tr w:rsidR="00493AB5" w:rsidRPr="0079771F" w14:paraId="7A6B5EFC" w14:textId="77777777" w:rsidTr="001825AB">
        <w:trPr>
          <w:trHeight w:val="136"/>
          <w:jc w:val="center"/>
        </w:trPr>
        <w:tc>
          <w:tcPr>
            <w:tcW w:w="1676" w:type="dxa"/>
            <w:vAlign w:val="center"/>
          </w:tcPr>
          <w:p w14:paraId="7F526C2E"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sz w:val="20"/>
                <w:szCs w:val="20"/>
              </w:rPr>
              <w:t>ETS-ARIMA</w:t>
            </w:r>
          </w:p>
        </w:tc>
        <w:tc>
          <w:tcPr>
            <w:tcW w:w="1724" w:type="dxa"/>
            <w:vAlign w:val="center"/>
          </w:tcPr>
          <w:p w14:paraId="180D0F4F"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137461627.26</w:t>
            </w:r>
          </w:p>
          <w:p w14:paraId="48110112"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(1035085583.06)</w:t>
            </w:r>
          </w:p>
        </w:tc>
        <w:tc>
          <w:tcPr>
            <w:tcW w:w="1352" w:type="dxa"/>
            <w:vAlign w:val="center"/>
          </w:tcPr>
          <w:p w14:paraId="4F62F24B"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4616.09</w:t>
            </w:r>
          </w:p>
          <w:p w14:paraId="21F61086"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(10788.24)</w:t>
            </w:r>
          </w:p>
        </w:tc>
        <w:tc>
          <w:tcPr>
            <w:tcW w:w="1275" w:type="dxa"/>
            <w:vAlign w:val="center"/>
          </w:tcPr>
          <w:p w14:paraId="77E4A005"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3076.5</w:t>
            </w:r>
          </w:p>
          <w:p w14:paraId="18DBDAA0"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(6708.47)</w:t>
            </w:r>
          </w:p>
        </w:tc>
        <w:tc>
          <w:tcPr>
            <w:tcW w:w="1701" w:type="dxa"/>
            <w:vAlign w:val="center"/>
          </w:tcPr>
          <w:p w14:paraId="455EFAE0"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174.94</w:t>
            </w:r>
          </w:p>
          <w:p w14:paraId="67CB398A"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(547.83)</w:t>
            </w:r>
          </w:p>
        </w:tc>
      </w:tr>
      <w:tr w:rsidR="00493AB5" w:rsidRPr="0079771F" w14:paraId="53D87D43" w14:textId="77777777" w:rsidTr="001825AB">
        <w:trPr>
          <w:trHeight w:val="136"/>
          <w:jc w:val="center"/>
        </w:trPr>
        <w:tc>
          <w:tcPr>
            <w:tcW w:w="1676" w:type="dxa"/>
            <w:vAlign w:val="center"/>
          </w:tcPr>
          <w:p w14:paraId="0427F36B"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sz w:val="20"/>
                <w:szCs w:val="20"/>
              </w:rPr>
              <w:t>TBATS-ETS</w:t>
            </w:r>
          </w:p>
        </w:tc>
        <w:tc>
          <w:tcPr>
            <w:tcW w:w="1724" w:type="dxa"/>
            <w:vAlign w:val="center"/>
          </w:tcPr>
          <w:p w14:paraId="0BB20BBE"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283279824.51</w:t>
            </w:r>
          </w:p>
          <w:p w14:paraId="48793085"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(2299205634.7)</w:t>
            </w:r>
          </w:p>
        </w:tc>
        <w:tc>
          <w:tcPr>
            <w:tcW w:w="1352" w:type="dxa"/>
            <w:vAlign w:val="center"/>
          </w:tcPr>
          <w:p w14:paraId="6C473681"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6173.62</w:t>
            </w:r>
          </w:p>
          <w:p w14:paraId="0302EB0D"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(15673.46)</w:t>
            </w:r>
          </w:p>
        </w:tc>
        <w:tc>
          <w:tcPr>
            <w:tcW w:w="1275" w:type="dxa"/>
            <w:vAlign w:val="center"/>
          </w:tcPr>
          <w:p w14:paraId="220012B0"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4016.76</w:t>
            </w:r>
          </w:p>
          <w:p w14:paraId="77D9AFEB"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(8592.91)</w:t>
            </w:r>
          </w:p>
        </w:tc>
        <w:tc>
          <w:tcPr>
            <w:tcW w:w="1701" w:type="dxa"/>
            <w:vAlign w:val="center"/>
          </w:tcPr>
          <w:p w14:paraId="753ED43C"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240.73</w:t>
            </w:r>
          </w:p>
          <w:p w14:paraId="06610A65"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(716.33)</w:t>
            </w:r>
          </w:p>
        </w:tc>
      </w:tr>
      <w:tr w:rsidR="00493AB5" w:rsidRPr="0079771F" w14:paraId="3AABE9C3" w14:textId="77777777" w:rsidTr="001825AB">
        <w:trPr>
          <w:trHeight w:val="136"/>
          <w:jc w:val="center"/>
        </w:trPr>
        <w:tc>
          <w:tcPr>
            <w:tcW w:w="1676" w:type="dxa"/>
            <w:vAlign w:val="center"/>
          </w:tcPr>
          <w:p w14:paraId="334A5280"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sz w:val="20"/>
                <w:szCs w:val="20"/>
              </w:rPr>
              <w:t>TBATS-ARIMA</w:t>
            </w:r>
          </w:p>
        </w:tc>
        <w:tc>
          <w:tcPr>
            <w:tcW w:w="1724" w:type="dxa"/>
            <w:vAlign w:val="center"/>
          </w:tcPr>
          <w:p w14:paraId="454BC633"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283281654.84</w:t>
            </w:r>
          </w:p>
          <w:p w14:paraId="06FF7A3B"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(2299205585.8)</w:t>
            </w:r>
          </w:p>
        </w:tc>
        <w:tc>
          <w:tcPr>
            <w:tcW w:w="1352" w:type="dxa"/>
            <w:vAlign w:val="center"/>
          </w:tcPr>
          <w:p w14:paraId="1200EBE6"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6173.19</w:t>
            </w:r>
          </w:p>
          <w:p w14:paraId="48668E73"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(15673.7)</w:t>
            </w:r>
          </w:p>
        </w:tc>
        <w:tc>
          <w:tcPr>
            <w:tcW w:w="1275" w:type="dxa"/>
            <w:vAlign w:val="center"/>
          </w:tcPr>
          <w:p w14:paraId="2173BEF3"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4015.64</w:t>
            </w:r>
          </w:p>
          <w:p w14:paraId="70713CB4"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(8593.32)</w:t>
            </w:r>
          </w:p>
        </w:tc>
        <w:tc>
          <w:tcPr>
            <w:tcW w:w="1701" w:type="dxa"/>
            <w:vAlign w:val="center"/>
          </w:tcPr>
          <w:p w14:paraId="4332A9B8"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240.51</w:t>
            </w:r>
          </w:p>
          <w:p w14:paraId="09A5DA14"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(716.4)</w:t>
            </w:r>
          </w:p>
        </w:tc>
      </w:tr>
      <w:tr w:rsidR="00493AB5" w:rsidRPr="0079771F" w14:paraId="7C84C22D" w14:textId="77777777" w:rsidTr="001825AB">
        <w:trPr>
          <w:trHeight w:val="478"/>
          <w:jc w:val="center"/>
        </w:trPr>
        <w:tc>
          <w:tcPr>
            <w:tcW w:w="1676" w:type="dxa"/>
            <w:vAlign w:val="center"/>
          </w:tcPr>
          <w:p w14:paraId="7033B607"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sz w:val="20"/>
                <w:szCs w:val="20"/>
              </w:rPr>
              <w:t>TBATS-ANN</w:t>
            </w:r>
          </w:p>
        </w:tc>
        <w:tc>
          <w:tcPr>
            <w:tcW w:w="1724" w:type="dxa"/>
            <w:vAlign w:val="center"/>
          </w:tcPr>
          <w:p w14:paraId="0ADB22BB"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283252448.42</w:t>
            </w:r>
          </w:p>
          <w:p w14:paraId="13D020E6" w14:textId="77777777" w:rsidR="00493AB5" w:rsidRPr="0079771F" w:rsidRDefault="00493AB5" w:rsidP="00E610DB">
            <w:pPr>
              <w:pStyle w:val="HTMLPreformatted"/>
              <w:shd w:val="clear" w:color="auto" w:fill="FFFFFF"/>
              <w:jc w:val="center"/>
              <w:rPr>
                <w:rFonts w:ascii="Times New Roman" w:hAnsi="Times New Roman" w:cs="Times New Roman"/>
                <w:b/>
                <w:color w:val="000000"/>
              </w:rPr>
            </w:pPr>
            <w:r w:rsidRPr="0079771F">
              <w:rPr>
                <w:rFonts w:ascii="Times New Roman" w:hAnsi="Times New Roman" w:cs="Times New Roman"/>
              </w:rPr>
              <w:t>(2299208455.59)</w:t>
            </w:r>
          </w:p>
        </w:tc>
        <w:tc>
          <w:tcPr>
            <w:tcW w:w="1352" w:type="dxa"/>
            <w:vAlign w:val="center"/>
          </w:tcPr>
          <w:p w14:paraId="328ADD8A"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6169.83</w:t>
            </w:r>
          </w:p>
          <w:p w14:paraId="1461C3A3" w14:textId="77777777" w:rsidR="00493AB5" w:rsidRPr="0079771F" w:rsidRDefault="00493AB5" w:rsidP="00E610DB">
            <w:pPr>
              <w:pStyle w:val="HTMLPreformatted"/>
              <w:shd w:val="clear" w:color="auto" w:fill="FFFFFF"/>
              <w:jc w:val="center"/>
              <w:rPr>
                <w:rFonts w:ascii="Times New Roman" w:hAnsi="Times New Roman" w:cs="Times New Roman"/>
                <w:b/>
                <w:color w:val="000000"/>
              </w:rPr>
            </w:pPr>
            <w:r w:rsidRPr="0079771F">
              <w:rPr>
                <w:rFonts w:ascii="Times New Roman" w:hAnsi="Times New Roman" w:cs="Times New Roman"/>
              </w:rPr>
              <w:t>(15674.09)</w:t>
            </w:r>
          </w:p>
        </w:tc>
        <w:tc>
          <w:tcPr>
            <w:tcW w:w="1275" w:type="dxa"/>
            <w:vAlign w:val="center"/>
          </w:tcPr>
          <w:p w14:paraId="059B0927"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4012.78</w:t>
            </w:r>
          </w:p>
          <w:p w14:paraId="27BAD4D7" w14:textId="77777777" w:rsidR="00493AB5" w:rsidRPr="0079771F" w:rsidRDefault="00493AB5" w:rsidP="00E610DB">
            <w:pPr>
              <w:pStyle w:val="HTMLPreformatted"/>
              <w:shd w:val="clear" w:color="auto" w:fill="FFFFFF"/>
              <w:jc w:val="center"/>
              <w:rPr>
                <w:rFonts w:ascii="Times New Roman" w:hAnsi="Times New Roman" w:cs="Times New Roman"/>
                <w:b/>
                <w:color w:val="000000"/>
              </w:rPr>
            </w:pPr>
            <w:r w:rsidRPr="0079771F">
              <w:rPr>
                <w:rFonts w:ascii="Times New Roman" w:hAnsi="Times New Roman" w:cs="Times New Roman"/>
              </w:rPr>
              <w:t>(8594.11)</w:t>
            </w:r>
          </w:p>
        </w:tc>
        <w:tc>
          <w:tcPr>
            <w:tcW w:w="1701" w:type="dxa"/>
            <w:vAlign w:val="center"/>
          </w:tcPr>
          <w:p w14:paraId="4584145F" w14:textId="77777777" w:rsidR="00493AB5" w:rsidRPr="0079771F" w:rsidRDefault="00493AB5" w:rsidP="00E610DB">
            <w:pPr>
              <w:jc w:val="center"/>
              <w:rPr>
                <w:rFonts w:ascii="Times New Roman" w:hAnsi="Times New Roman" w:cs="Times New Roman"/>
                <w:sz w:val="20"/>
                <w:szCs w:val="20"/>
              </w:rPr>
            </w:pPr>
            <w:r w:rsidRPr="0079771F">
              <w:rPr>
                <w:rFonts w:ascii="Times New Roman" w:hAnsi="Times New Roman" w:cs="Times New Roman"/>
                <w:sz w:val="20"/>
                <w:szCs w:val="20"/>
              </w:rPr>
              <w:t>239.59</w:t>
            </w:r>
          </w:p>
          <w:p w14:paraId="770E594C" w14:textId="77777777" w:rsidR="00493AB5" w:rsidRPr="0079771F" w:rsidRDefault="00493AB5" w:rsidP="00E610DB">
            <w:pPr>
              <w:jc w:val="center"/>
              <w:rPr>
                <w:rFonts w:ascii="Times New Roman" w:hAnsi="Times New Roman" w:cs="Times New Roman"/>
                <w:b/>
                <w:sz w:val="20"/>
                <w:szCs w:val="20"/>
              </w:rPr>
            </w:pPr>
            <w:r w:rsidRPr="0079771F">
              <w:rPr>
                <w:rFonts w:ascii="Times New Roman" w:hAnsi="Times New Roman" w:cs="Times New Roman"/>
                <w:sz w:val="20"/>
                <w:szCs w:val="20"/>
              </w:rPr>
              <w:t>(717.23)</w:t>
            </w:r>
          </w:p>
        </w:tc>
      </w:tr>
    </w:tbl>
    <w:p w14:paraId="0C1A2512" w14:textId="77777777" w:rsidR="00493AB5" w:rsidRPr="0079771F" w:rsidRDefault="00493AB5" w:rsidP="00493AB5">
      <w:pPr>
        <w:jc w:val="both"/>
        <w:rPr>
          <w:rFonts w:eastAsia="Calibri"/>
          <w:noProof/>
          <w:color w:val="000000" w:themeColor="text1"/>
          <w:sz w:val="20"/>
          <w:szCs w:val="20"/>
        </w:rPr>
      </w:pPr>
    </w:p>
    <w:p w14:paraId="620CEC98" w14:textId="77777777" w:rsidR="00493AB5" w:rsidRPr="0079771F" w:rsidRDefault="00493AB5" w:rsidP="001825AB">
      <w:pPr>
        <w:spacing w:line="324" w:lineRule="auto"/>
        <w:jc w:val="both"/>
        <w:rPr>
          <w:color w:val="000000" w:themeColor="text1"/>
          <w:sz w:val="20"/>
          <w:szCs w:val="20"/>
          <w:shd w:val="clear" w:color="auto" w:fill="FFFFFF"/>
        </w:rPr>
      </w:pPr>
      <w:r w:rsidRPr="0079771F">
        <w:rPr>
          <w:rFonts w:eastAsia="Calibri"/>
          <w:noProof/>
          <w:color w:val="000000" w:themeColor="text1"/>
          <w:sz w:val="20"/>
          <w:szCs w:val="20"/>
        </w:rPr>
        <w:t xml:space="preserve">Table 3 displays the results of our simulation studies, with a focus on forecasting accuracy measures for different models. In particular, when addressing a situation characterized by a trend with multiplicative seasonality, the ETS-ARIMA model exhibits superior performance compared to the alternative models. </w:t>
      </w:r>
      <w:r w:rsidRPr="0079771F">
        <w:rPr>
          <w:color w:val="000000" w:themeColor="text1"/>
          <w:sz w:val="20"/>
          <w:szCs w:val="20"/>
          <w:shd w:val="clear" w:color="auto" w:fill="FFFFFF"/>
        </w:rPr>
        <w:t>Fig 6 and Fig 7 illustrate the performance of various forecasting models across different accuracy measures. For metrics like RMSE, MAE, and MAPE, all eleven models exhibited similar mean and deviation values. However, it's worth noting that all models displayed outliers in their results, with the exception of the ETS-ARIMA model. The ETS-ARIMA model consistently demonstrated minimal variability and high accuracy, making it the top-performing model when compared to the others.</w:t>
      </w:r>
    </w:p>
    <w:p w14:paraId="24DD60E2" w14:textId="77777777" w:rsidR="00493AB5" w:rsidRPr="0079771F" w:rsidRDefault="00493AB5" w:rsidP="00493AB5">
      <w:pPr>
        <w:jc w:val="both"/>
        <w:rPr>
          <w:rFonts w:eastAsia="Calibri"/>
          <w:noProof/>
          <w:color w:val="000000" w:themeColor="text1"/>
          <w:sz w:val="20"/>
          <w:szCs w:val="20"/>
        </w:rPr>
      </w:pPr>
    </w:p>
    <w:p w14:paraId="5BDA7386" w14:textId="77777777" w:rsidR="00493AB5" w:rsidRPr="00D52C26" w:rsidRDefault="00493AB5" w:rsidP="00493AB5">
      <w:pPr>
        <w:jc w:val="both"/>
        <w:rPr>
          <w:rFonts w:eastAsia="Calibri"/>
          <w:noProof/>
          <w:color w:val="000000" w:themeColor="text1"/>
          <w:sz w:val="6"/>
          <w:szCs w:val="6"/>
        </w:rPr>
      </w:pPr>
    </w:p>
    <w:tbl>
      <w:tblPr>
        <w:tblW w:w="0" w:type="auto"/>
        <w:tblInd w:w="-29" w:type="dxa"/>
        <w:tblLook w:val="0000" w:firstRow="0" w:lastRow="0" w:firstColumn="0" w:lastColumn="0" w:noHBand="0" w:noVBand="0"/>
      </w:tblPr>
      <w:tblGrid>
        <w:gridCol w:w="4016"/>
        <w:gridCol w:w="3962"/>
      </w:tblGrid>
      <w:tr w:rsidR="00493AB5" w:rsidRPr="0079771F" w14:paraId="72FA9696" w14:textId="77777777" w:rsidTr="001825AB">
        <w:trPr>
          <w:trHeight w:val="2964"/>
        </w:trPr>
        <w:tc>
          <w:tcPr>
            <w:tcW w:w="4596" w:type="dxa"/>
          </w:tcPr>
          <w:p w14:paraId="668EC913" w14:textId="77777777" w:rsidR="00493AB5" w:rsidRPr="0079771F" w:rsidRDefault="00493AB5" w:rsidP="00E610DB">
            <w:pPr>
              <w:jc w:val="both"/>
              <w:rPr>
                <w:noProof/>
                <w:sz w:val="20"/>
                <w:szCs w:val="20"/>
              </w:rPr>
            </w:pPr>
            <w:r w:rsidRPr="0079771F">
              <w:rPr>
                <w:noProof/>
                <w:sz w:val="20"/>
                <w:szCs w:val="20"/>
              </w:rPr>
              <w:lastRenderedPageBreak/>
              <w:drawing>
                <wp:inline distT="0" distB="0" distL="0" distR="0" wp14:anchorId="7B9C1D02" wp14:editId="4BB9BE06">
                  <wp:extent cx="2565729" cy="145203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2633043" cy="1490128"/>
                          </a:xfrm>
                          <a:prstGeom prst="rect">
                            <a:avLst/>
                          </a:prstGeom>
                        </pic:spPr>
                      </pic:pic>
                    </a:graphicData>
                  </a:graphic>
                </wp:inline>
              </w:drawing>
            </w:r>
          </w:p>
          <w:p w14:paraId="0EC4BF3D" w14:textId="77777777" w:rsidR="00493AB5" w:rsidRPr="0079771F" w:rsidRDefault="00493AB5" w:rsidP="00E610DB">
            <w:pPr>
              <w:jc w:val="center"/>
              <w:rPr>
                <w:b/>
                <w:noProof/>
                <w:sz w:val="20"/>
                <w:szCs w:val="20"/>
              </w:rPr>
            </w:pPr>
            <w:r w:rsidRPr="0079771F">
              <w:rPr>
                <w:b/>
                <w:noProof/>
                <w:sz w:val="20"/>
                <w:szCs w:val="20"/>
              </w:rPr>
              <w:t>(a)</w:t>
            </w:r>
          </w:p>
        </w:tc>
        <w:tc>
          <w:tcPr>
            <w:tcW w:w="4783" w:type="dxa"/>
          </w:tcPr>
          <w:p w14:paraId="2CE938C4" w14:textId="77777777" w:rsidR="00493AB5" w:rsidRPr="0079771F" w:rsidRDefault="00493AB5" w:rsidP="00E610DB">
            <w:pPr>
              <w:jc w:val="both"/>
              <w:rPr>
                <w:rFonts w:eastAsia="Calibri"/>
                <w:noProof/>
                <w:color w:val="000000" w:themeColor="text1"/>
                <w:sz w:val="20"/>
                <w:szCs w:val="20"/>
              </w:rPr>
            </w:pPr>
            <w:r w:rsidRPr="0079771F">
              <w:rPr>
                <w:noProof/>
                <w:sz w:val="20"/>
                <w:szCs w:val="20"/>
              </w:rPr>
              <w:drawing>
                <wp:inline distT="0" distB="0" distL="0" distR="0" wp14:anchorId="58C4CE97" wp14:editId="2D0F0447">
                  <wp:extent cx="2529671" cy="14605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2560572" cy="1478340"/>
                          </a:xfrm>
                          <a:prstGeom prst="rect">
                            <a:avLst/>
                          </a:prstGeom>
                        </pic:spPr>
                      </pic:pic>
                    </a:graphicData>
                  </a:graphic>
                </wp:inline>
              </w:drawing>
            </w:r>
          </w:p>
          <w:p w14:paraId="0A337420" w14:textId="77777777" w:rsidR="00493AB5" w:rsidRPr="0079771F" w:rsidRDefault="00493AB5" w:rsidP="00E610DB">
            <w:pPr>
              <w:jc w:val="center"/>
              <w:rPr>
                <w:rFonts w:eastAsia="Calibri"/>
                <w:b/>
                <w:noProof/>
                <w:color w:val="000000" w:themeColor="text1"/>
                <w:sz w:val="20"/>
                <w:szCs w:val="20"/>
              </w:rPr>
            </w:pPr>
            <w:r w:rsidRPr="0079771F">
              <w:rPr>
                <w:rFonts w:eastAsia="Calibri"/>
                <w:b/>
                <w:noProof/>
                <w:color w:val="000000" w:themeColor="text1"/>
                <w:sz w:val="20"/>
                <w:szCs w:val="20"/>
              </w:rPr>
              <w:t>(b)</w:t>
            </w:r>
          </w:p>
        </w:tc>
      </w:tr>
      <w:tr w:rsidR="00493AB5" w:rsidRPr="0079771F" w14:paraId="6427491D" w14:textId="77777777" w:rsidTr="001825AB">
        <w:trPr>
          <w:trHeight w:val="2626"/>
        </w:trPr>
        <w:tc>
          <w:tcPr>
            <w:tcW w:w="9379" w:type="dxa"/>
            <w:gridSpan w:val="2"/>
          </w:tcPr>
          <w:p w14:paraId="126FE3B8" w14:textId="77777777" w:rsidR="00493AB5" w:rsidRPr="0079771F" w:rsidRDefault="00493AB5" w:rsidP="00E610DB">
            <w:pPr>
              <w:jc w:val="center"/>
              <w:rPr>
                <w:rFonts w:eastAsia="Calibri"/>
                <w:noProof/>
                <w:color w:val="000000" w:themeColor="text1"/>
                <w:sz w:val="20"/>
                <w:szCs w:val="20"/>
              </w:rPr>
            </w:pPr>
            <w:r w:rsidRPr="0079771F">
              <w:rPr>
                <w:noProof/>
                <w:sz w:val="20"/>
                <w:szCs w:val="20"/>
              </w:rPr>
              <w:drawing>
                <wp:inline distT="0" distB="0" distL="0" distR="0" wp14:anchorId="6E940DDF" wp14:editId="559C6A05">
                  <wp:extent cx="2683745" cy="16002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2717389" cy="1620260"/>
                          </a:xfrm>
                          <a:prstGeom prst="rect">
                            <a:avLst/>
                          </a:prstGeom>
                        </pic:spPr>
                      </pic:pic>
                    </a:graphicData>
                  </a:graphic>
                </wp:inline>
              </w:drawing>
            </w:r>
          </w:p>
          <w:p w14:paraId="697FBA9F" w14:textId="77777777" w:rsidR="00493AB5" w:rsidRPr="0079771F" w:rsidRDefault="00493AB5" w:rsidP="00E610DB">
            <w:pPr>
              <w:jc w:val="center"/>
              <w:rPr>
                <w:rFonts w:eastAsia="Calibri"/>
                <w:b/>
                <w:noProof/>
                <w:color w:val="000000" w:themeColor="text1"/>
                <w:sz w:val="20"/>
                <w:szCs w:val="20"/>
              </w:rPr>
            </w:pPr>
            <w:r w:rsidRPr="0079771F">
              <w:rPr>
                <w:rFonts w:eastAsia="Calibri"/>
                <w:b/>
                <w:noProof/>
                <w:color w:val="000000" w:themeColor="text1"/>
                <w:sz w:val="20"/>
                <w:szCs w:val="20"/>
              </w:rPr>
              <w:t>(c)</w:t>
            </w:r>
          </w:p>
        </w:tc>
      </w:tr>
    </w:tbl>
    <w:p w14:paraId="522CD831" w14:textId="287293B0" w:rsidR="00493AB5" w:rsidRPr="0079771F" w:rsidRDefault="00493AB5" w:rsidP="001825AB">
      <w:pPr>
        <w:jc w:val="center"/>
        <w:rPr>
          <w:rFonts w:eastAsia="Calibri"/>
          <w:noProof/>
          <w:color w:val="000000" w:themeColor="text1"/>
          <w:sz w:val="20"/>
          <w:szCs w:val="20"/>
        </w:rPr>
      </w:pPr>
      <w:r w:rsidRPr="0079771F">
        <w:rPr>
          <w:rFonts w:eastAsia="Calibri"/>
          <w:b/>
          <w:color w:val="000000" w:themeColor="text1"/>
          <w:sz w:val="20"/>
          <w:szCs w:val="20"/>
        </w:rPr>
        <w:t xml:space="preserve">Figure 6. </w:t>
      </w:r>
      <w:r w:rsidRPr="0079771F">
        <w:rPr>
          <w:rFonts w:eastAsia="Calibri"/>
          <w:color w:val="000000" w:themeColor="text1"/>
          <w:sz w:val="20"/>
          <w:szCs w:val="20"/>
        </w:rPr>
        <w:t xml:space="preserve">Boxplot </w:t>
      </w:r>
      <w:r w:rsidR="00D52C26">
        <w:rPr>
          <w:rFonts w:eastAsia="Calibri"/>
          <w:color w:val="000000" w:themeColor="text1"/>
          <w:sz w:val="20"/>
          <w:szCs w:val="20"/>
        </w:rPr>
        <w:t>I</w:t>
      </w:r>
      <w:r w:rsidRPr="0079771F">
        <w:rPr>
          <w:rFonts w:eastAsia="Calibri"/>
          <w:color w:val="000000" w:themeColor="text1"/>
          <w:sz w:val="20"/>
          <w:szCs w:val="20"/>
        </w:rPr>
        <w:t xml:space="preserve">llustrates the </w:t>
      </w:r>
      <w:r w:rsidR="00D52C26">
        <w:rPr>
          <w:rFonts w:eastAsia="Calibri"/>
          <w:color w:val="000000" w:themeColor="text1"/>
          <w:sz w:val="20"/>
          <w:szCs w:val="20"/>
        </w:rPr>
        <w:t>D</w:t>
      </w:r>
      <w:r w:rsidRPr="0079771F">
        <w:rPr>
          <w:rFonts w:eastAsia="Calibri"/>
          <w:color w:val="000000" w:themeColor="text1"/>
          <w:sz w:val="20"/>
          <w:szCs w:val="20"/>
        </w:rPr>
        <w:t xml:space="preserve">istribution of </w:t>
      </w:r>
      <w:r w:rsidR="00D52C26">
        <w:rPr>
          <w:rFonts w:eastAsia="Calibri"/>
          <w:color w:val="000000" w:themeColor="text1"/>
          <w:sz w:val="20"/>
          <w:szCs w:val="20"/>
        </w:rPr>
        <w:t>E</w:t>
      </w:r>
      <w:r w:rsidRPr="0079771F">
        <w:rPr>
          <w:rFonts w:eastAsia="Calibri"/>
          <w:color w:val="000000" w:themeColor="text1"/>
          <w:sz w:val="20"/>
          <w:szCs w:val="20"/>
        </w:rPr>
        <w:t xml:space="preserve">ach </w:t>
      </w:r>
      <w:r w:rsidR="00D52C26">
        <w:rPr>
          <w:rFonts w:eastAsia="Calibri"/>
          <w:color w:val="000000" w:themeColor="text1"/>
          <w:sz w:val="20"/>
          <w:szCs w:val="20"/>
        </w:rPr>
        <w:t>P</w:t>
      </w:r>
      <w:r w:rsidRPr="0079771F">
        <w:rPr>
          <w:rFonts w:eastAsia="Calibri"/>
          <w:color w:val="000000" w:themeColor="text1"/>
          <w:sz w:val="20"/>
          <w:szCs w:val="20"/>
        </w:rPr>
        <w:t xml:space="preserve">erformance </w:t>
      </w:r>
      <w:r w:rsidR="00D52C26">
        <w:rPr>
          <w:rFonts w:eastAsia="Calibri"/>
          <w:color w:val="000000" w:themeColor="text1"/>
          <w:sz w:val="20"/>
          <w:szCs w:val="20"/>
        </w:rPr>
        <w:t>M</w:t>
      </w:r>
      <w:r w:rsidRPr="0079771F">
        <w:rPr>
          <w:rFonts w:eastAsia="Calibri"/>
          <w:color w:val="000000" w:themeColor="text1"/>
          <w:sz w:val="20"/>
          <w:szCs w:val="20"/>
        </w:rPr>
        <w:t xml:space="preserve">etric, i.e., (a) RMSE, (b) MAE, and (c) MAPE, </w:t>
      </w:r>
      <w:r w:rsidR="00D52C26">
        <w:rPr>
          <w:rFonts w:eastAsia="Calibri"/>
          <w:color w:val="000000" w:themeColor="text1"/>
          <w:sz w:val="20"/>
          <w:szCs w:val="20"/>
        </w:rPr>
        <w:t>A</w:t>
      </w:r>
      <w:r w:rsidRPr="0079771F">
        <w:rPr>
          <w:rFonts w:eastAsia="Calibri"/>
          <w:color w:val="000000" w:themeColor="text1"/>
          <w:sz w:val="20"/>
          <w:szCs w:val="20"/>
        </w:rPr>
        <w:t xml:space="preserve">cross the </w:t>
      </w:r>
      <w:r w:rsidR="00D52C26">
        <w:rPr>
          <w:rFonts w:eastAsia="Calibri"/>
          <w:color w:val="000000" w:themeColor="text1"/>
          <w:sz w:val="20"/>
          <w:szCs w:val="20"/>
        </w:rPr>
        <w:t>D</w:t>
      </w:r>
      <w:r w:rsidRPr="0079771F">
        <w:rPr>
          <w:rFonts w:eastAsia="Calibri"/>
          <w:color w:val="000000" w:themeColor="text1"/>
          <w:sz w:val="20"/>
          <w:szCs w:val="20"/>
        </w:rPr>
        <w:t xml:space="preserve">ifferent </w:t>
      </w:r>
      <w:r w:rsidR="00D52C26">
        <w:rPr>
          <w:rFonts w:eastAsia="Calibri"/>
          <w:color w:val="000000" w:themeColor="text1"/>
          <w:sz w:val="20"/>
          <w:szCs w:val="20"/>
        </w:rPr>
        <w:t>M</w:t>
      </w:r>
      <w:r w:rsidRPr="0079771F">
        <w:rPr>
          <w:rFonts w:eastAsia="Calibri"/>
          <w:color w:val="000000" w:themeColor="text1"/>
          <w:sz w:val="20"/>
          <w:szCs w:val="20"/>
        </w:rPr>
        <w:t xml:space="preserve">odels </w:t>
      </w:r>
      <w:r w:rsidR="00D52C26">
        <w:rPr>
          <w:rFonts w:eastAsia="Calibri"/>
          <w:color w:val="000000" w:themeColor="text1"/>
          <w:sz w:val="20"/>
          <w:szCs w:val="20"/>
        </w:rPr>
        <w:t>B</w:t>
      </w:r>
      <w:r w:rsidRPr="0079771F">
        <w:rPr>
          <w:rFonts w:eastAsia="Calibri"/>
          <w:color w:val="000000" w:themeColor="text1"/>
          <w:sz w:val="20"/>
          <w:szCs w:val="20"/>
        </w:rPr>
        <w:t xml:space="preserve">ased on 500 </w:t>
      </w:r>
      <w:r w:rsidR="00D52C26">
        <w:rPr>
          <w:rFonts w:eastAsia="Calibri"/>
          <w:color w:val="000000" w:themeColor="text1"/>
          <w:sz w:val="20"/>
          <w:szCs w:val="20"/>
        </w:rPr>
        <w:t>S</w:t>
      </w:r>
      <w:r w:rsidRPr="0079771F">
        <w:rPr>
          <w:rFonts w:eastAsia="Calibri"/>
          <w:color w:val="000000" w:themeColor="text1"/>
          <w:sz w:val="20"/>
          <w:szCs w:val="20"/>
        </w:rPr>
        <w:t xml:space="preserve">imulations with 100 </w:t>
      </w:r>
      <w:r w:rsidR="00D52C26">
        <w:rPr>
          <w:rFonts w:eastAsia="Calibri"/>
          <w:color w:val="000000" w:themeColor="text1"/>
          <w:sz w:val="20"/>
          <w:szCs w:val="20"/>
        </w:rPr>
        <w:t>D</w:t>
      </w:r>
      <w:r w:rsidRPr="0079771F">
        <w:rPr>
          <w:rFonts w:eastAsia="Calibri"/>
          <w:color w:val="000000" w:themeColor="text1"/>
          <w:sz w:val="20"/>
          <w:szCs w:val="20"/>
        </w:rPr>
        <w:t xml:space="preserve">ata </w:t>
      </w:r>
      <w:r w:rsidR="00D52C26">
        <w:rPr>
          <w:rFonts w:eastAsia="Calibri"/>
          <w:color w:val="000000" w:themeColor="text1"/>
          <w:sz w:val="20"/>
          <w:szCs w:val="20"/>
        </w:rPr>
        <w:t>P</w:t>
      </w:r>
      <w:r w:rsidRPr="0079771F">
        <w:rPr>
          <w:rFonts w:eastAsia="Calibri"/>
          <w:color w:val="000000" w:themeColor="text1"/>
          <w:sz w:val="20"/>
          <w:szCs w:val="20"/>
        </w:rPr>
        <w:t xml:space="preserve">oints for the </w:t>
      </w:r>
      <w:r w:rsidR="00D52C26">
        <w:rPr>
          <w:rFonts w:eastAsia="Calibri"/>
          <w:color w:val="000000" w:themeColor="text1"/>
          <w:sz w:val="20"/>
          <w:szCs w:val="20"/>
        </w:rPr>
        <w:t>T</w:t>
      </w:r>
      <w:r w:rsidRPr="0079771F">
        <w:rPr>
          <w:rFonts w:eastAsia="Calibri"/>
          <w:color w:val="000000" w:themeColor="text1"/>
          <w:sz w:val="20"/>
          <w:szCs w:val="20"/>
        </w:rPr>
        <w:t xml:space="preserve">rend with </w:t>
      </w:r>
      <w:r w:rsidR="00D52C26">
        <w:rPr>
          <w:rFonts w:eastAsia="Calibri"/>
          <w:color w:val="000000" w:themeColor="text1"/>
          <w:sz w:val="20"/>
          <w:szCs w:val="20"/>
        </w:rPr>
        <w:t>M</w:t>
      </w:r>
      <w:r w:rsidRPr="0079771F">
        <w:rPr>
          <w:rFonts w:eastAsia="Calibri"/>
          <w:color w:val="000000" w:themeColor="text1"/>
          <w:sz w:val="20"/>
          <w:szCs w:val="20"/>
        </w:rPr>
        <w:t xml:space="preserve">ultiplicative </w:t>
      </w:r>
      <w:r w:rsidR="00D52C26">
        <w:rPr>
          <w:rFonts w:eastAsia="Calibri"/>
          <w:color w:val="000000" w:themeColor="text1"/>
          <w:sz w:val="20"/>
          <w:szCs w:val="20"/>
        </w:rPr>
        <w:t>S</w:t>
      </w:r>
      <w:r w:rsidRPr="0079771F">
        <w:rPr>
          <w:rFonts w:eastAsia="Calibri"/>
          <w:color w:val="000000" w:themeColor="text1"/>
          <w:sz w:val="20"/>
          <w:szCs w:val="20"/>
        </w:rPr>
        <w:t xml:space="preserve">easonality </w:t>
      </w:r>
      <w:r w:rsidR="00D52C26">
        <w:rPr>
          <w:rFonts w:eastAsia="Calibri"/>
          <w:color w:val="000000" w:themeColor="text1"/>
          <w:sz w:val="20"/>
          <w:szCs w:val="20"/>
        </w:rPr>
        <w:t>T</w:t>
      </w:r>
      <w:r w:rsidRPr="0079771F">
        <w:rPr>
          <w:rFonts w:eastAsia="Calibri"/>
          <w:color w:val="000000" w:themeColor="text1"/>
          <w:sz w:val="20"/>
          <w:szCs w:val="20"/>
        </w:rPr>
        <w:t xml:space="preserve">ime </w:t>
      </w:r>
      <w:r w:rsidR="00D52C26">
        <w:rPr>
          <w:rFonts w:eastAsia="Calibri"/>
          <w:color w:val="000000" w:themeColor="text1"/>
          <w:sz w:val="20"/>
          <w:szCs w:val="20"/>
        </w:rPr>
        <w:t>S</w:t>
      </w:r>
      <w:r w:rsidRPr="0079771F">
        <w:rPr>
          <w:rFonts w:eastAsia="Calibri"/>
          <w:color w:val="000000" w:themeColor="text1"/>
          <w:sz w:val="20"/>
          <w:szCs w:val="20"/>
        </w:rPr>
        <w:t xml:space="preserve">eries </w:t>
      </w:r>
      <w:r w:rsidR="00D52C26">
        <w:rPr>
          <w:rFonts w:eastAsia="Calibri"/>
          <w:color w:val="000000" w:themeColor="text1"/>
          <w:sz w:val="20"/>
          <w:szCs w:val="20"/>
        </w:rPr>
        <w:t>D</w:t>
      </w:r>
      <w:r w:rsidRPr="0079771F">
        <w:rPr>
          <w:rFonts w:eastAsia="Calibri"/>
          <w:color w:val="000000" w:themeColor="text1"/>
          <w:sz w:val="20"/>
          <w:szCs w:val="20"/>
        </w:rPr>
        <w:t>ata</w:t>
      </w:r>
    </w:p>
    <w:p w14:paraId="1D6EB6E8" w14:textId="36EE42E8" w:rsidR="003F173F" w:rsidRDefault="003F173F">
      <w:pPr>
        <w:rPr>
          <w:color w:val="000000" w:themeColor="text1"/>
          <w:sz w:val="20"/>
          <w:szCs w:val="20"/>
          <w:shd w:val="clear" w:color="auto" w:fill="FFFFFF"/>
        </w:rPr>
      </w:pPr>
      <w:r>
        <w:rPr>
          <w:color w:val="000000" w:themeColor="text1"/>
          <w:sz w:val="20"/>
          <w:szCs w:val="20"/>
          <w:shd w:val="clear" w:color="auto" w:fill="FFFFFF"/>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0"/>
        <w:gridCol w:w="3899"/>
      </w:tblGrid>
      <w:tr w:rsidR="00493AB5" w:rsidRPr="0079771F" w14:paraId="618FB445" w14:textId="77777777" w:rsidTr="003F173F">
        <w:tc>
          <w:tcPr>
            <w:tcW w:w="4050" w:type="dxa"/>
          </w:tcPr>
          <w:p w14:paraId="3B6B935C" w14:textId="77777777" w:rsidR="00493AB5" w:rsidRPr="0079771F" w:rsidRDefault="00493AB5" w:rsidP="00E610DB">
            <w:pPr>
              <w:jc w:val="both"/>
              <w:rPr>
                <w:rFonts w:ascii="Times New Roman" w:hAnsi="Times New Roman" w:cs="Times New Roman"/>
                <w:color w:val="000000" w:themeColor="text1"/>
                <w:sz w:val="20"/>
                <w:szCs w:val="20"/>
                <w:shd w:val="clear" w:color="auto" w:fill="FFFFFF"/>
              </w:rPr>
            </w:pPr>
            <w:r w:rsidRPr="0079771F">
              <w:rPr>
                <w:noProof/>
                <w:sz w:val="20"/>
                <w:szCs w:val="20"/>
              </w:rPr>
              <w:lastRenderedPageBreak/>
              <w:drawing>
                <wp:inline distT="0" distB="0" distL="0" distR="0" wp14:anchorId="31D081F9" wp14:editId="524DB7BD">
                  <wp:extent cx="2366683" cy="154769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2384960" cy="1559648"/>
                          </a:xfrm>
                          <a:prstGeom prst="rect">
                            <a:avLst/>
                          </a:prstGeom>
                        </pic:spPr>
                      </pic:pic>
                    </a:graphicData>
                  </a:graphic>
                </wp:inline>
              </w:drawing>
            </w:r>
          </w:p>
          <w:p w14:paraId="2901094A" w14:textId="77777777" w:rsidR="00493AB5" w:rsidRPr="0079771F" w:rsidRDefault="00493AB5" w:rsidP="00E610DB">
            <w:pPr>
              <w:jc w:val="center"/>
              <w:rPr>
                <w:rFonts w:ascii="Times New Roman" w:hAnsi="Times New Roman" w:cs="Times New Roman"/>
                <w:b/>
                <w:color w:val="000000" w:themeColor="text1"/>
                <w:sz w:val="20"/>
                <w:szCs w:val="20"/>
                <w:shd w:val="clear" w:color="auto" w:fill="FFFFFF"/>
              </w:rPr>
            </w:pPr>
            <w:r w:rsidRPr="0079771F">
              <w:rPr>
                <w:rFonts w:ascii="Times New Roman" w:hAnsi="Times New Roman" w:cs="Times New Roman"/>
                <w:b/>
                <w:color w:val="000000" w:themeColor="text1"/>
                <w:sz w:val="20"/>
                <w:szCs w:val="20"/>
                <w:shd w:val="clear" w:color="auto" w:fill="FFFFFF"/>
              </w:rPr>
              <w:t>(a)</w:t>
            </w:r>
          </w:p>
        </w:tc>
        <w:tc>
          <w:tcPr>
            <w:tcW w:w="3899" w:type="dxa"/>
          </w:tcPr>
          <w:p w14:paraId="27CE1FB2" w14:textId="77777777" w:rsidR="00493AB5" w:rsidRPr="0079771F" w:rsidRDefault="00493AB5" w:rsidP="00E610DB">
            <w:pPr>
              <w:jc w:val="center"/>
              <w:rPr>
                <w:rFonts w:ascii="Times New Roman" w:hAnsi="Times New Roman" w:cs="Times New Roman"/>
                <w:color w:val="000000" w:themeColor="text1"/>
                <w:sz w:val="20"/>
                <w:szCs w:val="20"/>
                <w:shd w:val="clear" w:color="auto" w:fill="FFFFFF"/>
              </w:rPr>
            </w:pPr>
            <w:r w:rsidRPr="0079771F">
              <w:rPr>
                <w:noProof/>
                <w:sz w:val="20"/>
                <w:szCs w:val="20"/>
              </w:rPr>
              <w:drawing>
                <wp:inline distT="0" distB="0" distL="0" distR="0" wp14:anchorId="3726FB50" wp14:editId="7A0122E2">
                  <wp:extent cx="2240281" cy="1506071"/>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2260754" cy="1519834"/>
                          </a:xfrm>
                          <a:prstGeom prst="rect">
                            <a:avLst/>
                          </a:prstGeom>
                        </pic:spPr>
                      </pic:pic>
                    </a:graphicData>
                  </a:graphic>
                </wp:inline>
              </w:drawing>
            </w:r>
          </w:p>
          <w:p w14:paraId="10608580" w14:textId="77777777" w:rsidR="00493AB5" w:rsidRDefault="00493AB5" w:rsidP="00E610DB">
            <w:pPr>
              <w:jc w:val="center"/>
              <w:rPr>
                <w:rFonts w:ascii="Times New Roman" w:hAnsi="Times New Roman" w:cs="Times New Roman"/>
                <w:b/>
                <w:color w:val="000000" w:themeColor="text1"/>
                <w:sz w:val="20"/>
                <w:szCs w:val="20"/>
                <w:shd w:val="clear" w:color="auto" w:fill="FFFFFF"/>
              </w:rPr>
            </w:pPr>
            <w:r w:rsidRPr="0079771F">
              <w:rPr>
                <w:rFonts w:ascii="Times New Roman" w:hAnsi="Times New Roman" w:cs="Times New Roman"/>
                <w:b/>
                <w:color w:val="000000" w:themeColor="text1"/>
                <w:sz w:val="20"/>
                <w:szCs w:val="20"/>
                <w:shd w:val="clear" w:color="auto" w:fill="FFFFFF"/>
              </w:rPr>
              <w:t>(b)</w:t>
            </w:r>
          </w:p>
          <w:p w14:paraId="29A2B1E7" w14:textId="77777777" w:rsidR="008C0A33" w:rsidRPr="0079771F" w:rsidRDefault="008C0A33" w:rsidP="00E610DB">
            <w:pPr>
              <w:jc w:val="center"/>
              <w:rPr>
                <w:rFonts w:ascii="Times New Roman" w:hAnsi="Times New Roman" w:cs="Times New Roman"/>
                <w:b/>
                <w:color w:val="000000" w:themeColor="text1"/>
                <w:sz w:val="20"/>
                <w:szCs w:val="20"/>
                <w:shd w:val="clear" w:color="auto" w:fill="FFFFFF"/>
              </w:rPr>
            </w:pPr>
          </w:p>
        </w:tc>
      </w:tr>
      <w:tr w:rsidR="00493AB5" w:rsidRPr="0079771F" w14:paraId="7E04B6C7" w14:textId="77777777" w:rsidTr="003F173F">
        <w:tblPrEx>
          <w:tblLook w:val="0000" w:firstRow="0" w:lastRow="0" w:firstColumn="0" w:lastColumn="0" w:noHBand="0" w:noVBand="0"/>
        </w:tblPrEx>
        <w:trPr>
          <w:trHeight w:val="504"/>
        </w:trPr>
        <w:tc>
          <w:tcPr>
            <w:tcW w:w="7949" w:type="dxa"/>
            <w:gridSpan w:val="2"/>
          </w:tcPr>
          <w:p w14:paraId="6103B499" w14:textId="77777777" w:rsidR="00493AB5" w:rsidRPr="0079771F" w:rsidRDefault="00493AB5" w:rsidP="00E610DB">
            <w:pPr>
              <w:jc w:val="center"/>
              <w:rPr>
                <w:rFonts w:ascii="Times New Roman" w:hAnsi="Times New Roman" w:cs="Times New Roman"/>
                <w:color w:val="000000" w:themeColor="text1"/>
                <w:sz w:val="20"/>
                <w:szCs w:val="20"/>
                <w:shd w:val="clear" w:color="auto" w:fill="FFFFFF"/>
              </w:rPr>
            </w:pPr>
            <w:r w:rsidRPr="0079771F">
              <w:rPr>
                <w:noProof/>
                <w:sz w:val="20"/>
                <w:szCs w:val="20"/>
              </w:rPr>
              <w:drawing>
                <wp:inline distT="0" distB="0" distL="0" distR="0" wp14:anchorId="79AA45B4" wp14:editId="144103B4">
                  <wp:extent cx="2895600" cy="169926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2895600" cy="1699260"/>
                          </a:xfrm>
                          <a:prstGeom prst="rect">
                            <a:avLst/>
                          </a:prstGeom>
                        </pic:spPr>
                      </pic:pic>
                    </a:graphicData>
                  </a:graphic>
                </wp:inline>
              </w:drawing>
            </w:r>
          </w:p>
          <w:p w14:paraId="6634433F" w14:textId="77777777" w:rsidR="00493AB5" w:rsidRPr="0079771F" w:rsidRDefault="00493AB5" w:rsidP="00E610DB">
            <w:pPr>
              <w:jc w:val="center"/>
              <w:rPr>
                <w:rFonts w:ascii="Times New Roman" w:hAnsi="Times New Roman" w:cs="Times New Roman"/>
                <w:b/>
                <w:color w:val="000000" w:themeColor="text1"/>
                <w:sz w:val="20"/>
                <w:szCs w:val="20"/>
                <w:shd w:val="clear" w:color="auto" w:fill="FFFFFF"/>
              </w:rPr>
            </w:pPr>
            <w:r w:rsidRPr="0079771F">
              <w:rPr>
                <w:rFonts w:ascii="Times New Roman" w:hAnsi="Times New Roman" w:cs="Times New Roman"/>
                <w:b/>
                <w:color w:val="000000" w:themeColor="text1"/>
                <w:sz w:val="20"/>
                <w:szCs w:val="20"/>
                <w:shd w:val="clear" w:color="auto" w:fill="FFFFFF"/>
              </w:rPr>
              <w:t>(c)</w:t>
            </w:r>
          </w:p>
        </w:tc>
      </w:tr>
    </w:tbl>
    <w:p w14:paraId="69695267" w14:textId="77777777" w:rsidR="001825AB" w:rsidRDefault="001825AB" w:rsidP="001825AB">
      <w:pPr>
        <w:jc w:val="center"/>
        <w:rPr>
          <w:rFonts w:eastAsia="Calibri"/>
          <w:b/>
          <w:color w:val="000000" w:themeColor="text1"/>
          <w:sz w:val="20"/>
          <w:szCs w:val="20"/>
        </w:rPr>
      </w:pPr>
    </w:p>
    <w:p w14:paraId="15E4E9E8" w14:textId="18F1D719" w:rsidR="00493AB5" w:rsidRDefault="00493AB5" w:rsidP="001825AB">
      <w:pPr>
        <w:jc w:val="center"/>
        <w:rPr>
          <w:rFonts w:eastAsia="Calibri"/>
          <w:color w:val="000000" w:themeColor="text1"/>
          <w:sz w:val="20"/>
          <w:szCs w:val="20"/>
        </w:rPr>
      </w:pPr>
      <w:r w:rsidRPr="0079771F">
        <w:rPr>
          <w:rFonts w:eastAsia="Calibri"/>
          <w:b/>
          <w:color w:val="000000" w:themeColor="text1"/>
          <w:sz w:val="20"/>
          <w:szCs w:val="20"/>
        </w:rPr>
        <w:t xml:space="preserve">Figure 7. </w:t>
      </w:r>
      <w:r w:rsidRPr="0079771F">
        <w:rPr>
          <w:rFonts w:eastAsia="Calibri"/>
          <w:color w:val="000000" w:themeColor="text1"/>
          <w:sz w:val="20"/>
          <w:szCs w:val="20"/>
        </w:rPr>
        <w:t xml:space="preserve">Boxplot </w:t>
      </w:r>
      <w:r w:rsidR="00D52C26">
        <w:rPr>
          <w:rFonts w:eastAsia="Calibri"/>
          <w:color w:val="000000" w:themeColor="text1"/>
          <w:sz w:val="20"/>
          <w:szCs w:val="20"/>
        </w:rPr>
        <w:t>I</w:t>
      </w:r>
      <w:r w:rsidRPr="0079771F">
        <w:rPr>
          <w:rFonts w:eastAsia="Calibri"/>
          <w:color w:val="000000" w:themeColor="text1"/>
          <w:sz w:val="20"/>
          <w:szCs w:val="20"/>
        </w:rPr>
        <w:t xml:space="preserve">llustrates the </w:t>
      </w:r>
      <w:r w:rsidR="00D52C26">
        <w:rPr>
          <w:rFonts w:eastAsia="Calibri"/>
          <w:color w:val="000000" w:themeColor="text1"/>
          <w:sz w:val="20"/>
          <w:szCs w:val="20"/>
        </w:rPr>
        <w:t>D</w:t>
      </w:r>
      <w:r w:rsidRPr="0079771F">
        <w:rPr>
          <w:rFonts w:eastAsia="Calibri"/>
          <w:color w:val="000000" w:themeColor="text1"/>
          <w:sz w:val="20"/>
          <w:szCs w:val="20"/>
        </w:rPr>
        <w:t xml:space="preserve">istribution of </w:t>
      </w:r>
      <w:r w:rsidR="00D52C26">
        <w:rPr>
          <w:rFonts w:eastAsia="Calibri"/>
          <w:color w:val="000000" w:themeColor="text1"/>
          <w:sz w:val="20"/>
          <w:szCs w:val="20"/>
        </w:rPr>
        <w:t>E</w:t>
      </w:r>
      <w:r w:rsidRPr="0079771F">
        <w:rPr>
          <w:rFonts w:eastAsia="Calibri"/>
          <w:color w:val="000000" w:themeColor="text1"/>
          <w:sz w:val="20"/>
          <w:szCs w:val="20"/>
        </w:rPr>
        <w:t xml:space="preserve">ach </w:t>
      </w:r>
      <w:r w:rsidR="00D52C26">
        <w:rPr>
          <w:rFonts w:eastAsia="Calibri"/>
          <w:color w:val="000000" w:themeColor="text1"/>
          <w:sz w:val="20"/>
          <w:szCs w:val="20"/>
        </w:rPr>
        <w:t>P</w:t>
      </w:r>
      <w:r w:rsidRPr="0079771F">
        <w:rPr>
          <w:rFonts w:eastAsia="Calibri"/>
          <w:color w:val="000000" w:themeColor="text1"/>
          <w:sz w:val="20"/>
          <w:szCs w:val="20"/>
        </w:rPr>
        <w:t xml:space="preserve">erformance </w:t>
      </w:r>
      <w:r w:rsidR="00D52C26">
        <w:rPr>
          <w:rFonts w:eastAsia="Calibri"/>
          <w:color w:val="000000" w:themeColor="text1"/>
          <w:sz w:val="20"/>
          <w:szCs w:val="20"/>
        </w:rPr>
        <w:t>M</w:t>
      </w:r>
      <w:r w:rsidRPr="0079771F">
        <w:rPr>
          <w:rFonts w:eastAsia="Calibri"/>
          <w:color w:val="000000" w:themeColor="text1"/>
          <w:sz w:val="20"/>
          <w:szCs w:val="20"/>
        </w:rPr>
        <w:t xml:space="preserve">etric, i.e., (a) RMSE, (b) MAE, and (c) MAPE, </w:t>
      </w:r>
      <w:r w:rsidR="00D52C26">
        <w:rPr>
          <w:rFonts w:eastAsia="Calibri"/>
          <w:color w:val="000000" w:themeColor="text1"/>
          <w:sz w:val="20"/>
          <w:szCs w:val="20"/>
        </w:rPr>
        <w:t>A</w:t>
      </w:r>
      <w:r w:rsidRPr="0079771F">
        <w:rPr>
          <w:rFonts w:eastAsia="Calibri"/>
          <w:color w:val="000000" w:themeColor="text1"/>
          <w:sz w:val="20"/>
          <w:szCs w:val="20"/>
        </w:rPr>
        <w:t xml:space="preserve">cross the </w:t>
      </w:r>
      <w:r w:rsidR="00D52C26">
        <w:rPr>
          <w:rFonts w:eastAsia="Calibri"/>
          <w:color w:val="000000" w:themeColor="text1"/>
          <w:sz w:val="20"/>
          <w:szCs w:val="20"/>
        </w:rPr>
        <w:t>D</w:t>
      </w:r>
      <w:r w:rsidRPr="0079771F">
        <w:rPr>
          <w:rFonts w:eastAsia="Calibri"/>
          <w:color w:val="000000" w:themeColor="text1"/>
          <w:sz w:val="20"/>
          <w:szCs w:val="20"/>
        </w:rPr>
        <w:t xml:space="preserve">ifferent </w:t>
      </w:r>
      <w:r w:rsidR="00D52C26">
        <w:rPr>
          <w:rFonts w:eastAsia="Calibri"/>
          <w:color w:val="000000" w:themeColor="text1"/>
          <w:sz w:val="20"/>
          <w:szCs w:val="20"/>
        </w:rPr>
        <w:t>M</w:t>
      </w:r>
      <w:r w:rsidRPr="0079771F">
        <w:rPr>
          <w:rFonts w:eastAsia="Calibri"/>
          <w:color w:val="000000" w:themeColor="text1"/>
          <w:sz w:val="20"/>
          <w:szCs w:val="20"/>
        </w:rPr>
        <w:t xml:space="preserve">odels </w:t>
      </w:r>
      <w:r w:rsidR="00D52C26">
        <w:rPr>
          <w:rFonts w:eastAsia="Calibri"/>
          <w:color w:val="000000" w:themeColor="text1"/>
          <w:sz w:val="20"/>
          <w:szCs w:val="20"/>
        </w:rPr>
        <w:t>B</w:t>
      </w:r>
      <w:r w:rsidRPr="0079771F">
        <w:rPr>
          <w:rFonts w:eastAsia="Calibri"/>
          <w:color w:val="000000" w:themeColor="text1"/>
          <w:sz w:val="20"/>
          <w:szCs w:val="20"/>
        </w:rPr>
        <w:t xml:space="preserve">ased on 500 </w:t>
      </w:r>
      <w:r w:rsidR="00D52C26">
        <w:rPr>
          <w:rFonts w:eastAsia="Calibri"/>
          <w:color w:val="000000" w:themeColor="text1"/>
          <w:sz w:val="20"/>
          <w:szCs w:val="20"/>
        </w:rPr>
        <w:t>S</w:t>
      </w:r>
      <w:r w:rsidRPr="0079771F">
        <w:rPr>
          <w:rFonts w:eastAsia="Calibri"/>
          <w:color w:val="000000" w:themeColor="text1"/>
          <w:sz w:val="20"/>
          <w:szCs w:val="20"/>
        </w:rPr>
        <w:t xml:space="preserve">imulations with 200 </w:t>
      </w:r>
      <w:r w:rsidR="00D52C26">
        <w:rPr>
          <w:rFonts w:eastAsia="Calibri"/>
          <w:color w:val="000000" w:themeColor="text1"/>
          <w:sz w:val="20"/>
          <w:szCs w:val="20"/>
        </w:rPr>
        <w:t>D</w:t>
      </w:r>
      <w:r w:rsidRPr="0079771F">
        <w:rPr>
          <w:rFonts w:eastAsia="Calibri"/>
          <w:color w:val="000000" w:themeColor="text1"/>
          <w:sz w:val="20"/>
          <w:szCs w:val="20"/>
        </w:rPr>
        <w:t xml:space="preserve">ata </w:t>
      </w:r>
      <w:r w:rsidR="00D52C26">
        <w:rPr>
          <w:rFonts w:eastAsia="Calibri"/>
          <w:color w:val="000000" w:themeColor="text1"/>
          <w:sz w:val="20"/>
          <w:szCs w:val="20"/>
        </w:rPr>
        <w:t>P</w:t>
      </w:r>
      <w:r w:rsidRPr="0079771F">
        <w:rPr>
          <w:rFonts w:eastAsia="Calibri"/>
          <w:color w:val="000000" w:themeColor="text1"/>
          <w:sz w:val="20"/>
          <w:szCs w:val="20"/>
        </w:rPr>
        <w:t xml:space="preserve">oints for the </w:t>
      </w:r>
      <w:r w:rsidR="00D52C26">
        <w:rPr>
          <w:rFonts w:eastAsia="Calibri"/>
          <w:color w:val="000000" w:themeColor="text1"/>
          <w:sz w:val="20"/>
          <w:szCs w:val="20"/>
        </w:rPr>
        <w:t>T</w:t>
      </w:r>
      <w:r w:rsidRPr="0079771F">
        <w:rPr>
          <w:rFonts w:eastAsia="Calibri"/>
          <w:color w:val="000000" w:themeColor="text1"/>
          <w:sz w:val="20"/>
          <w:szCs w:val="20"/>
        </w:rPr>
        <w:t xml:space="preserve">rend with </w:t>
      </w:r>
      <w:r w:rsidR="00D52C26">
        <w:rPr>
          <w:rFonts w:eastAsia="Calibri"/>
          <w:color w:val="000000" w:themeColor="text1"/>
          <w:sz w:val="20"/>
          <w:szCs w:val="20"/>
        </w:rPr>
        <w:t>M</w:t>
      </w:r>
      <w:r w:rsidRPr="0079771F">
        <w:rPr>
          <w:rFonts w:eastAsia="Calibri"/>
          <w:color w:val="000000" w:themeColor="text1"/>
          <w:sz w:val="20"/>
          <w:szCs w:val="20"/>
        </w:rPr>
        <w:t xml:space="preserve">ultiplicative </w:t>
      </w:r>
      <w:r w:rsidR="00D52C26">
        <w:rPr>
          <w:rFonts w:eastAsia="Calibri"/>
          <w:color w:val="000000" w:themeColor="text1"/>
          <w:sz w:val="20"/>
          <w:szCs w:val="20"/>
        </w:rPr>
        <w:t>S</w:t>
      </w:r>
      <w:r w:rsidRPr="0079771F">
        <w:rPr>
          <w:rFonts w:eastAsia="Calibri"/>
          <w:color w:val="000000" w:themeColor="text1"/>
          <w:sz w:val="20"/>
          <w:szCs w:val="20"/>
        </w:rPr>
        <w:t xml:space="preserve">easonality </w:t>
      </w:r>
      <w:r w:rsidR="00D52C26">
        <w:rPr>
          <w:rFonts w:eastAsia="Calibri"/>
          <w:color w:val="000000" w:themeColor="text1"/>
          <w:sz w:val="20"/>
          <w:szCs w:val="20"/>
        </w:rPr>
        <w:t>T</w:t>
      </w:r>
      <w:r w:rsidRPr="0079771F">
        <w:rPr>
          <w:rFonts w:eastAsia="Calibri"/>
          <w:color w:val="000000" w:themeColor="text1"/>
          <w:sz w:val="20"/>
          <w:szCs w:val="20"/>
        </w:rPr>
        <w:t xml:space="preserve">ime </w:t>
      </w:r>
      <w:r w:rsidR="00D52C26">
        <w:rPr>
          <w:rFonts w:eastAsia="Calibri"/>
          <w:color w:val="000000" w:themeColor="text1"/>
          <w:sz w:val="20"/>
          <w:szCs w:val="20"/>
        </w:rPr>
        <w:t>S</w:t>
      </w:r>
      <w:r w:rsidRPr="0079771F">
        <w:rPr>
          <w:rFonts w:eastAsia="Calibri"/>
          <w:color w:val="000000" w:themeColor="text1"/>
          <w:sz w:val="20"/>
          <w:szCs w:val="20"/>
        </w:rPr>
        <w:t xml:space="preserve">eries </w:t>
      </w:r>
      <w:r w:rsidR="00D52C26">
        <w:rPr>
          <w:rFonts w:eastAsia="Calibri"/>
          <w:color w:val="000000" w:themeColor="text1"/>
          <w:sz w:val="20"/>
          <w:szCs w:val="20"/>
        </w:rPr>
        <w:t>D</w:t>
      </w:r>
      <w:r w:rsidRPr="0079771F">
        <w:rPr>
          <w:rFonts w:eastAsia="Calibri"/>
          <w:color w:val="000000" w:themeColor="text1"/>
          <w:sz w:val="20"/>
          <w:szCs w:val="20"/>
        </w:rPr>
        <w:t>ata</w:t>
      </w:r>
    </w:p>
    <w:p w14:paraId="1C583B36" w14:textId="77777777" w:rsidR="001825AB" w:rsidRPr="0079771F" w:rsidRDefault="001825AB" w:rsidP="00493AB5">
      <w:pPr>
        <w:rPr>
          <w:rFonts w:eastAsia="Calibri"/>
          <w:noProof/>
          <w:color w:val="000000" w:themeColor="text1"/>
          <w:sz w:val="20"/>
          <w:szCs w:val="20"/>
        </w:rPr>
      </w:pPr>
    </w:p>
    <w:p w14:paraId="09EE1545" w14:textId="3D6C29D4" w:rsidR="00493AB5" w:rsidRDefault="00493AB5" w:rsidP="001825AB">
      <w:pPr>
        <w:spacing w:line="324" w:lineRule="auto"/>
        <w:jc w:val="both"/>
        <w:rPr>
          <w:rFonts w:eastAsia="Calibri"/>
          <w:color w:val="000000" w:themeColor="text1"/>
          <w:sz w:val="20"/>
          <w:szCs w:val="20"/>
        </w:rPr>
      </w:pPr>
      <w:r w:rsidRPr="001825AB">
        <w:rPr>
          <w:rFonts w:eastAsia="TimesNewRomanPSMT"/>
          <w:sz w:val="20"/>
          <w:szCs w:val="20"/>
        </w:rPr>
        <w:t>Similarly, for the no-trend with multiplicative seasonality scenario, the parameters (</w:t>
      </w:r>
      <w:r w:rsidRPr="001825AB">
        <w:rPr>
          <w:rFonts w:eastAsia="TimesNewRomanPSMT"/>
          <w:position w:val="-6"/>
          <w:sz w:val="20"/>
          <w:szCs w:val="20"/>
        </w:rPr>
        <w:object w:dxaOrig="1020" w:dyaOrig="300" w14:anchorId="7F7167C9">
          <v:shape id="_x0000_i1061" type="#_x0000_t75" style="width:51.15pt;height:15.15pt" o:ole="">
            <v:imagedata r:id="rId99" o:title=""/>
          </v:shape>
          <o:OLEObject Type="Embed" ProgID="Equation.DSMT4" ShapeID="_x0000_i1061" DrawAspect="Content" ObjectID="_1846227223" r:id="rId100"/>
        </w:object>
      </w:r>
      <w:r w:rsidRPr="001825AB">
        <w:rPr>
          <w:rFonts w:eastAsia="TimesNewRomanPSMT"/>
          <w:sz w:val="20"/>
          <w:szCs w:val="20"/>
        </w:rPr>
        <w:t xml:space="preserve">, </w:t>
      </w:r>
      <w:r w:rsidRPr="001825AB">
        <w:rPr>
          <w:rFonts w:eastAsia="Calibri"/>
          <w:color w:val="000000" w:themeColor="text1"/>
          <w:sz w:val="20"/>
          <w:szCs w:val="20"/>
        </w:rPr>
        <w:t>and</w:t>
      </w:r>
      <w:r w:rsidRPr="001825AB">
        <w:rPr>
          <w:sz w:val="20"/>
          <w:szCs w:val="20"/>
        </w:rPr>
        <w:t xml:space="preserve"> </w:t>
      </w:r>
      <w:r w:rsidRPr="001825AB">
        <w:rPr>
          <w:position w:val="-10"/>
          <w:sz w:val="20"/>
          <w:szCs w:val="20"/>
        </w:rPr>
        <w:object w:dxaOrig="1080" w:dyaOrig="340" w14:anchorId="3CA78833">
          <v:shape id="_x0000_i1062" type="#_x0000_t75" style="width:54pt;height:16.75pt" o:ole="">
            <v:imagedata r:id="rId101" o:title=""/>
          </v:shape>
          <o:OLEObject Type="Embed" ProgID="Equation.DSMT4" ShapeID="_x0000_i1062" DrawAspect="Content" ObjectID="_1846227224" r:id="rId102"/>
        </w:object>
      </w:r>
      <w:r w:rsidRPr="001825AB">
        <w:rPr>
          <w:color w:val="000000" w:themeColor="text1"/>
          <w:sz w:val="20"/>
          <w:szCs w:val="20"/>
          <w:bdr w:val="none" w:sz="0" w:space="0" w:color="auto" w:frame="1"/>
        </w:rPr>
        <w:t>,</w:t>
      </w:r>
      <w:r w:rsidRPr="001825AB">
        <w:rPr>
          <w:rFonts w:eastAsia="TimesNewRomanPSMT"/>
          <w:sz w:val="20"/>
          <w:szCs w:val="20"/>
        </w:rPr>
        <w:t>) were obtained by fitting an ETS(M,N,M) model to the fdeaths dataset. These estimates represent the smoothing parameters for level (</w:t>
      </w:r>
      <w:r w:rsidRPr="001825AB">
        <w:rPr>
          <w:rFonts w:eastAsia="TimesNewRomanPSMT"/>
          <w:position w:val="-6"/>
          <w:sz w:val="20"/>
          <w:szCs w:val="20"/>
        </w:rPr>
        <w:object w:dxaOrig="240" w:dyaOrig="220" w14:anchorId="0220E1E0">
          <v:shape id="_x0000_i1063" type="#_x0000_t75" style="width:12pt;height:10.75pt" o:ole="">
            <v:imagedata r:id="rId71" o:title=""/>
          </v:shape>
          <o:OLEObject Type="Embed" ProgID="Equation.DSMT4" ShapeID="_x0000_i1063" DrawAspect="Content" ObjectID="_1846227225" r:id="rId103"/>
        </w:object>
      </w:r>
      <w:r w:rsidRPr="001825AB">
        <w:rPr>
          <w:rFonts w:eastAsia="TimesNewRomanPSMT"/>
          <w:sz w:val="20"/>
          <w:szCs w:val="20"/>
        </w:rPr>
        <w:t>), and seasonality (</w:t>
      </w:r>
      <w:r w:rsidRPr="001825AB">
        <w:rPr>
          <w:position w:val="-10"/>
          <w:sz w:val="20"/>
          <w:szCs w:val="20"/>
        </w:rPr>
        <w:object w:dxaOrig="200" w:dyaOrig="260" w14:anchorId="4285FD94">
          <v:shape id="_x0000_i1064" type="#_x0000_t75" style="width:10.1pt;height:13.25pt" o:ole="">
            <v:imagedata r:id="rId75" o:title=""/>
          </v:shape>
          <o:OLEObject Type="Embed" ProgID="Equation.DSMT4" ShapeID="_x0000_i1064" DrawAspect="Content" ObjectID="_1846227226" r:id="rId104"/>
        </w:object>
      </w:r>
      <w:r w:rsidRPr="001825AB">
        <w:rPr>
          <w:rFonts w:eastAsia="TimesNewRomanPSMT"/>
          <w:sz w:val="20"/>
          <w:szCs w:val="20"/>
        </w:rPr>
        <w:t>), respectively.</w:t>
      </w:r>
      <w:r w:rsidRPr="0079771F">
        <w:rPr>
          <w:rFonts w:eastAsia="TimesNewRomanPSMT"/>
          <w:sz w:val="20"/>
          <w:szCs w:val="20"/>
        </w:rPr>
        <w:t xml:space="preserve"> </w:t>
      </w:r>
      <w:r w:rsidRPr="0079771F">
        <w:rPr>
          <w:rFonts w:eastAsia="Calibri"/>
          <w:color w:val="000000" w:themeColor="text1"/>
          <w:sz w:val="20"/>
          <w:szCs w:val="20"/>
        </w:rPr>
        <w:t xml:space="preserve">Using generated normally and independently distributed with mean zero and unit variance for sample size </w:t>
      </w:r>
      <m:oMath>
        <m:r>
          <w:rPr>
            <w:rFonts w:ascii="Cambria Math" w:eastAsia="Calibri" w:hAnsi="Cambria Math"/>
            <w:color w:val="000000" w:themeColor="text1"/>
            <w:sz w:val="20"/>
            <w:szCs w:val="20"/>
          </w:rPr>
          <m:t>n</m:t>
        </m:r>
      </m:oMath>
      <w:r w:rsidRPr="0079771F">
        <w:rPr>
          <w:rFonts w:eastAsia="Calibri"/>
          <w:color w:val="000000" w:themeColor="text1"/>
          <w:sz w:val="20"/>
          <w:szCs w:val="20"/>
        </w:rPr>
        <w:t xml:space="preserve"> = 100, 200, and simulation size </w:t>
      </w:r>
      <m:oMath>
        <m:r>
          <w:rPr>
            <w:rFonts w:ascii="Cambria Math" w:eastAsia="Calibri" w:hAnsi="Cambria Math"/>
            <w:color w:val="000000" w:themeColor="text1"/>
            <w:sz w:val="20"/>
            <w:szCs w:val="20"/>
          </w:rPr>
          <m:t>m</m:t>
        </m:r>
      </m:oMath>
      <w:r w:rsidRPr="0079771F">
        <w:rPr>
          <w:rFonts w:eastAsia="Calibri"/>
          <w:color w:val="000000" w:themeColor="text1"/>
          <w:sz w:val="20"/>
          <w:szCs w:val="20"/>
        </w:rPr>
        <w:t xml:space="preserve"> =100, 200, 500. Hence, we use the following equations for data generation</w:t>
      </w:r>
    </w:p>
    <w:p w14:paraId="3C38707E" w14:textId="77777777" w:rsidR="001825AB" w:rsidRPr="0079771F" w:rsidRDefault="001825AB" w:rsidP="00493AB5">
      <w:pPr>
        <w:jc w:val="both"/>
        <w:rPr>
          <w:color w:val="000000" w:themeColor="text1"/>
          <w:sz w:val="20"/>
          <w:szCs w:val="20"/>
          <w:shd w:val="clear" w:color="auto" w:fill="FFFFFF"/>
        </w:rPr>
      </w:pPr>
    </w:p>
    <w:p w14:paraId="0DB29D16" w14:textId="34A5C73B" w:rsidR="00493AB5" w:rsidRDefault="008C0A33" w:rsidP="008C0A33">
      <w:pPr>
        <w:ind w:firstLine="720"/>
        <w:rPr>
          <w:sz w:val="20"/>
          <w:szCs w:val="20"/>
        </w:rPr>
      </w:pPr>
      <w:r w:rsidRPr="001825AB">
        <w:rPr>
          <w:position w:val="-58"/>
          <w:sz w:val="20"/>
          <w:szCs w:val="20"/>
        </w:rPr>
        <w:object w:dxaOrig="1960" w:dyaOrig="1300" w14:anchorId="295E013E">
          <v:shape id="_x0000_i1065" type="#_x0000_t75" style="width:86.55pt;height:57.45pt" o:ole="">
            <v:imagedata r:id="rId105" o:title=""/>
          </v:shape>
          <o:OLEObject Type="Embed" ProgID="Equation.DSMT4" ShapeID="_x0000_i1065" DrawAspect="Content" ObjectID="_1846227227" r:id="rId106"/>
        </w:object>
      </w:r>
      <w:r w:rsidR="00493AB5" w:rsidRPr="001825AB">
        <w:rPr>
          <w:sz w:val="20"/>
          <w:szCs w:val="20"/>
        </w:rPr>
        <w:tab/>
      </w:r>
      <w:r w:rsidR="00493AB5" w:rsidRPr="001825AB">
        <w:rPr>
          <w:sz w:val="20"/>
          <w:szCs w:val="20"/>
        </w:rPr>
        <w:tab/>
      </w:r>
      <w:r w:rsidR="00493AB5" w:rsidRPr="001825AB">
        <w:rPr>
          <w:sz w:val="20"/>
          <w:szCs w:val="20"/>
        </w:rPr>
        <w:tab/>
      </w:r>
      <w:r w:rsidR="00493AB5" w:rsidRPr="001825AB">
        <w:rPr>
          <w:sz w:val="20"/>
          <w:szCs w:val="20"/>
        </w:rPr>
        <w:tab/>
      </w:r>
      <w:r w:rsidR="00493AB5" w:rsidRPr="001825AB">
        <w:rPr>
          <w:sz w:val="20"/>
          <w:szCs w:val="20"/>
        </w:rPr>
        <w:tab/>
      </w:r>
      <w:r w:rsidR="00493AB5" w:rsidRPr="001825AB">
        <w:rPr>
          <w:sz w:val="20"/>
          <w:szCs w:val="20"/>
        </w:rPr>
        <w:tab/>
      </w:r>
      <w:r>
        <w:rPr>
          <w:sz w:val="20"/>
          <w:szCs w:val="20"/>
        </w:rPr>
        <w:tab/>
      </w:r>
      <w:r w:rsidR="00493AB5" w:rsidRPr="001825AB">
        <w:rPr>
          <w:sz w:val="20"/>
          <w:szCs w:val="20"/>
        </w:rPr>
        <w:t>(8)</w:t>
      </w:r>
    </w:p>
    <w:p w14:paraId="2B6ADA5E" w14:textId="77777777" w:rsidR="001825AB" w:rsidRPr="001825AB" w:rsidRDefault="001825AB" w:rsidP="001825AB">
      <w:pPr>
        <w:jc w:val="center"/>
        <w:rPr>
          <w:color w:val="000000" w:themeColor="text1"/>
          <w:sz w:val="20"/>
          <w:szCs w:val="20"/>
        </w:rPr>
      </w:pPr>
    </w:p>
    <w:p w14:paraId="1840FE21" w14:textId="031C7F47" w:rsidR="00493AB5" w:rsidRDefault="00493AB5" w:rsidP="001825AB">
      <w:pPr>
        <w:spacing w:line="324" w:lineRule="auto"/>
        <w:jc w:val="both"/>
        <w:rPr>
          <w:rFonts w:eastAsia="TimesNewRomanPSMT"/>
          <w:sz w:val="20"/>
          <w:szCs w:val="20"/>
        </w:rPr>
      </w:pPr>
      <w:r w:rsidRPr="001825AB">
        <w:rPr>
          <w:sz w:val="20"/>
          <w:szCs w:val="20"/>
        </w:rPr>
        <w:t xml:space="preserve">where </w:t>
      </w:r>
      <w:r w:rsidRPr="001825AB">
        <w:rPr>
          <w:position w:val="-12"/>
          <w:sz w:val="20"/>
          <w:szCs w:val="20"/>
        </w:rPr>
        <w:object w:dxaOrig="279" w:dyaOrig="360" w14:anchorId="16627647">
          <v:shape id="_x0000_i1066" type="#_x0000_t75" style="width:13.9pt;height:18pt" o:ole="">
            <v:imagedata r:id="rId107" o:title=""/>
          </v:shape>
          <o:OLEObject Type="Embed" ProgID="Equation.DSMT4" ShapeID="_x0000_i1066" DrawAspect="Content" ObjectID="_1846227228" r:id="rId108"/>
        </w:object>
      </w:r>
      <w:r w:rsidRPr="001825AB">
        <w:rPr>
          <w:sz w:val="20"/>
          <w:szCs w:val="20"/>
        </w:rPr>
        <w:t xml:space="preserve">and </w:t>
      </w:r>
      <w:r w:rsidRPr="001825AB">
        <w:rPr>
          <w:position w:val="-12"/>
          <w:sz w:val="20"/>
          <w:szCs w:val="20"/>
        </w:rPr>
        <w:object w:dxaOrig="240" w:dyaOrig="360" w14:anchorId="5A603199">
          <v:shape id="_x0000_i1067" type="#_x0000_t75" style="width:12pt;height:18pt" o:ole="">
            <v:imagedata r:id="rId81" o:title=""/>
          </v:shape>
          <o:OLEObject Type="Embed" ProgID="Equation.DSMT4" ShapeID="_x0000_i1067" DrawAspect="Content" ObjectID="_1846227229" r:id="rId109"/>
        </w:object>
      </w:r>
      <w:r w:rsidRPr="001825AB">
        <w:rPr>
          <w:sz w:val="20"/>
          <w:szCs w:val="20"/>
        </w:rPr>
        <w:t xml:space="preserve">are level, and seasonality equations, respectively, and </w:t>
      </w:r>
      <w:r w:rsidRPr="001825AB">
        <w:rPr>
          <w:position w:val="-10"/>
          <w:sz w:val="20"/>
          <w:szCs w:val="20"/>
        </w:rPr>
        <w:object w:dxaOrig="300" w:dyaOrig="279" w14:anchorId="375B9013">
          <v:shape id="_x0000_i1068" type="#_x0000_t75" style="width:15.15pt;height:14.55pt" o:ole="">
            <v:imagedata r:id="rId110" o:title=""/>
          </v:shape>
          <o:OLEObject Type="Embed" ProgID="Equation.DSMT4" ShapeID="_x0000_i1068" DrawAspect="Content" ObjectID="_1846227230" r:id="rId111"/>
        </w:object>
      </w:r>
      <w:r w:rsidRPr="001825AB">
        <w:rPr>
          <w:sz w:val="20"/>
          <w:szCs w:val="20"/>
        </w:rPr>
        <w:t xml:space="preserve">and </w:t>
      </w:r>
      <w:r w:rsidRPr="001825AB">
        <w:rPr>
          <w:position w:val="-10"/>
          <w:sz w:val="20"/>
          <w:szCs w:val="20"/>
        </w:rPr>
        <w:object w:dxaOrig="220" w:dyaOrig="279" w14:anchorId="4EB30C68">
          <v:shape id="_x0000_i1069" type="#_x0000_t75" style="width:10.75pt;height:13.9pt" o:ole="">
            <v:imagedata r:id="rId85" o:title=""/>
          </v:shape>
          <o:OLEObject Type="Embed" ProgID="Equation.DSMT4" ShapeID="_x0000_i1069" DrawAspect="Content" ObjectID="_1846227231" r:id="rId112"/>
        </w:object>
      </w:r>
      <w:r w:rsidRPr="001825AB">
        <w:rPr>
          <w:sz w:val="20"/>
          <w:szCs w:val="20"/>
        </w:rPr>
        <w:t xml:space="preserve">for level, trend,  and seasonality parameters, respectively. Moreover, we assume multiplicative errors with </w:t>
      </w:r>
      <w:r w:rsidR="001825AB" w:rsidRPr="001825AB">
        <w:rPr>
          <w:position w:val="-18"/>
          <w:sz w:val="20"/>
          <w:szCs w:val="20"/>
        </w:rPr>
        <w:object w:dxaOrig="1740" w:dyaOrig="480" w14:anchorId="45EFD403">
          <v:shape id="_x0000_i1070" type="#_x0000_t75" style="width:63.45pt;height:17.35pt" o:ole="">
            <v:imagedata r:id="rId87" o:title=""/>
          </v:shape>
          <o:OLEObject Type="Embed" ProgID="Equation.DSMT4" ShapeID="_x0000_i1070" DrawAspect="Content" ObjectID="_1846227232" r:id="rId113"/>
        </w:object>
      </w:r>
      <w:r w:rsidRPr="001825AB">
        <w:rPr>
          <w:sz w:val="20"/>
          <w:szCs w:val="20"/>
        </w:rPr>
        <w:t xml:space="preserve">. To generate the required time-series data, we generated normally and independently distributed with mean zero and unit variance, i.e., </w:t>
      </w:r>
      <w:r w:rsidR="001825AB" w:rsidRPr="001825AB">
        <w:rPr>
          <w:position w:val="-14"/>
          <w:sz w:val="20"/>
          <w:szCs w:val="20"/>
        </w:rPr>
        <w:object w:dxaOrig="1540" w:dyaOrig="400" w14:anchorId="1CA555F4">
          <v:shape id="_x0000_i1071" type="#_x0000_t75" style="width:62.85pt;height:16.1pt" o:ole="">
            <v:imagedata r:id="rId89" o:title=""/>
          </v:shape>
          <o:OLEObject Type="Embed" ProgID="Equation.DSMT4" ShapeID="_x0000_i1071" DrawAspect="Content" ObjectID="_1846227233" r:id="rId114"/>
        </w:object>
      </w:r>
      <w:r w:rsidRPr="0079771F">
        <w:rPr>
          <w:rFonts w:eastAsia="Calibri"/>
          <w:color w:val="000000" w:themeColor="text1"/>
          <w:sz w:val="20"/>
          <w:szCs w:val="20"/>
        </w:rPr>
        <w:t>The mean and standard error of the 100, 200, and 500 independent simulations with data sizes 100 and 200 for monthly time series are shown in Table 4. Moreover, t</w:t>
      </w:r>
      <w:r w:rsidRPr="0079771F">
        <w:rPr>
          <w:rFonts w:eastAsia="TimesNewRomanPSMT"/>
          <w:sz w:val="20"/>
          <w:szCs w:val="20"/>
        </w:rPr>
        <w:t xml:space="preserve">ime plots of ten realizations of the simulated no trend with multiplicative seasonality time-series data starting at random seed 210409 for data points 100 and 200 are given in Figure 8. </w:t>
      </w:r>
    </w:p>
    <w:p w14:paraId="590BAC60" w14:textId="77777777" w:rsidR="008C0A33" w:rsidRPr="0079771F" w:rsidRDefault="008C0A33" w:rsidP="001825AB">
      <w:pPr>
        <w:spacing w:line="324" w:lineRule="auto"/>
        <w:jc w:val="both"/>
        <w:rPr>
          <w:color w:val="000000"/>
          <w:sz w:val="20"/>
          <w:szCs w:val="20"/>
        </w:rPr>
      </w:pPr>
    </w:p>
    <w:tbl>
      <w:tblPr>
        <w:tblStyle w:val="TableGrid"/>
        <w:tblW w:w="83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7"/>
        <w:gridCol w:w="4045"/>
      </w:tblGrid>
      <w:tr w:rsidR="00493AB5" w:rsidRPr="0079771F" w14:paraId="71D4E9F6" w14:textId="77777777" w:rsidTr="008C0A33">
        <w:trPr>
          <w:trHeight w:val="1876"/>
        </w:trPr>
        <w:tc>
          <w:tcPr>
            <w:tcW w:w="4327" w:type="dxa"/>
          </w:tcPr>
          <w:p w14:paraId="1062071E" w14:textId="77777777" w:rsidR="00493AB5" w:rsidRPr="0079771F" w:rsidRDefault="00493AB5" w:rsidP="00E610DB">
            <w:pPr>
              <w:autoSpaceDE w:val="0"/>
              <w:autoSpaceDN w:val="0"/>
              <w:adjustRightInd w:val="0"/>
              <w:jc w:val="both"/>
              <w:rPr>
                <w:rFonts w:ascii="Times New Roman" w:eastAsia="TimesNewRomanPSMT" w:hAnsi="Times New Roman" w:cs="Times New Roman"/>
                <w:sz w:val="20"/>
                <w:szCs w:val="20"/>
              </w:rPr>
            </w:pPr>
            <w:r w:rsidRPr="0079771F">
              <w:rPr>
                <w:noProof/>
                <w:sz w:val="20"/>
                <w:szCs w:val="20"/>
              </w:rPr>
              <w:drawing>
                <wp:inline distT="0" distB="0" distL="0" distR="0" wp14:anchorId="1D37C6DE" wp14:editId="12421D73">
                  <wp:extent cx="2420471" cy="1310826"/>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2444563" cy="1323873"/>
                          </a:xfrm>
                          <a:prstGeom prst="rect">
                            <a:avLst/>
                          </a:prstGeom>
                        </pic:spPr>
                      </pic:pic>
                    </a:graphicData>
                  </a:graphic>
                </wp:inline>
              </w:drawing>
            </w:r>
          </w:p>
        </w:tc>
        <w:tc>
          <w:tcPr>
            <w:tcW w:w="4045" w:type="dxa"/>
          </w:tcPr>
          <w:p w14:paraId="1BB7B62F" w14:textId="77777777" w:rsidR="00493AB5" w:rsidRPr="0079771F" w:rsidRDefault="00493AB5" w:rsidP="00E610DB">
            <w:pPr>
              <w:autoSpaceDE w:val="0"/>
              <w:autoSpaceDN w:val="0"/>
              <w:adjustRightInd w:val="0"/>
              <w:jc w:val="both"/>
              <w:rPr>
                <w:rFonts w:ascii="Times New Roman" w:eastAsia="TimesNewRomanPSMT" w:hAnsi="Times New Roman" w:cs="Times New Roman"/>
                <w:sz w:val="20"/>
                <w:szCs w:val="20"/>
              </w:rPr>
            </w:pPr>
            <w:r w:rsidRPr="0079771F">
              <w:rPr>
                <w:noProof/>
                <w:sz w:val="20"/>
                <w:szCs w:val="20"/>
              </w:rPr>
              <w:drawing>
                <wp:inline distT="0" distB="0" distL="0" distR="0" wp14:anchorId="25DAC7CF" wp14:editId="792E0F9D">
                  <wp:extent cx="2227729" cy="1242107"/>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2317500" cy="1292160"/>
                          </a:xfrm>
                          <a:prstGeom prst="rect">
                            <a:avLst/>
                          </a:prstGeom>
                        </pic:spPr>
                      </pic:pic>
                    </a:graphicData>
                  </a:graphic>
                </wp:inline>
              </w:drawing>
            </w:r>
          </w:p>
        </w:tc>
      </w:tr>
      <w:tr w:rsidR="00493AB5" w:rsidRPr="0079771F" w14:paraId="0E39A686" w14:textId="77777777" w:rsidTr="008C0A33">
        <w:trPr>
          <w:trHeight w:val="212"/>
        </w:trPr>
        <w:tc>
          <w:tcPr>
            <w:tcW w:w="4327" w:type="dxa"/>
          </w:tcPr>
          <w:p w14:paraId="102067C0" w14:textId="77777777" w:rsidR="00493AB5" w:rsidRPr="0079771F" w:rsidRDefault="00493AB5" w:rsidP="00E610DB">
            <w:pPr>
              <w:autoSpaceDE w:val="0"/>
              <w:autoSpaceDN w:val="0"/>
              <w:adjustRightInd w:val="0"/>
              <w:jc w:val="center"/>
              <w:rPr>
                <w:rFonts w:ascii="Times New Roman" w:hAnsi="Times New Roman" w:cs="Times New Roman"/>
                <w:b/>
                <w:bCs/>
                <w:noProof/>
                <w:sz w:val="20"/>
                <w:szCs w:val="20"/>
              </w:rPr>
            </w:pPr>
            <w:r w:rsidRPr="0079771F">
              <w:rPr>
                <w:rFonts w:ascii="Times New Roman" w:hAnsi="Times New Roman" w:cs="Times New Roman"/>
                <w:b/>
                <w:bCs/>
                <w:noProof/>
                <w:sz w:val="20"/>
                <w:szCs w:val="20"/>
              </w:rPr>
              <w:t>(a)</w:t>
            </w:r>
          </w:p>
        </w:tc>
        <w:tc>
          <w:tcPr>
            <w:tcW w:w="4045" w:type="dxa"/>
          </w:tcPr>
          <w:p w14:paraId="4638DB16" w14:textId="77777777" w:rsidR="00493AB5" w:rsidRPr="0079771F" w:rsidRDefault="00493AB5" w:rsidP="00E610DB">
            <w:pPr>
              <w:autoSpaceDE w:val="0"/>
              <w:autoSpaceDN w:val="0"/>
              <w:adjustRightInd w:val="0"/>
              <w:jc w:val="center"/>
              <w:rPr>
                <w:rFonts w:ascii="Times New Roman" w:hAnsi="Times New Roman" w:cs="Times New Roman"/>
                <w:b/>
                <w:bCs/>
                <w:noProof/>
                <w:sz w:val="20"/>
                <w:szCs w:val="20"/>
              </w:rPr>
            </w:pPr>
            <w:r w:rsidRPr="0079771F">
              <w:rPr>
                <w:rFonts w:ascii="Times New Roman" w:hAnsi="Times New Roman" w:cs="Times New Roman"/>
                <w:b/>
                <w:bCs/>
                <w:noProof/>
                <w:sz w:val="20"/>
                <w:szCs w:val="20"/>
              </w:rPr>
              <w:t>(b)</w:t>
            </w:r>
          </w:p>
        </w:tc>
      </w:tr>
    </w:tbl>
    <w:p w14:paraId="2E9EC9A8" w14:textId="77777777" w:rsidR="001825AB" w:rsidRDefault="001825AB" w:rsidP="001825AB">
      <w:pPr>
        <w:autoSpaceDE w:val="0"/>
        <w:autoSpaceDN w:val="0"/>
        <w:adjustRightInd w:val="0"/>
        <w:jc w:val="center"/>
        <w:rPr>
          <w:rFonts w:eastAsia="TimesNewRomanPSMT"/>
          <w:b/>
          <w:sz w:val="20"/>
          <w:szCs w:val="20"/>
        </w:rPr>
      </w:pPr>
    </w:p>
    <w:p w14:paraId="54B619C0" w14:textId="1466B3F3" w:rsidR="00493AB5" w:rsidRPr="0079771F" w:rsidRDefault="00493AB5" w:rsidP="001825AB">
      <w:pPr>
        <w:autoSpaceDE w:val="0"/>
        <w:autoSpaceDN w:val="0"/>
        <w:adjustRightInd w:val="0"/>
        <w:jc w:val="center"/>
        <w:rPr>
          <w:rFonts w:eastAsia="TimesNewRomanPSMT"/>
          <w:sz w:val="20"/>
          <w:szCs w:val="20"/>
        </w:rPr>
      </w:pPr>
      <w:r w:rsidRPr="0079771F">
        <w:rPr>
          <w:rFonts w:eastAsia="TimesNewRomanPSMT"/>
          <w:b/>
          <w:sz w:val="20"/>
          <w:szCs w:val="20"/>
        </w:rPr>
        <w:t xml:space="preserve">Figure 8. </w:t>
      </w:r>
      <w:r w:rsidRPr="0079771F">
        <w:rPr>
          <w:rFonts w:eastAsia="TimesNewRomanPSMT"/>
          <w:sz w:val="20"/>
          <w:szCs w:val="20"/>
        </w:rPr>
        <w:t xml:space="preserve">Time </w:t>
      </w:r>
      <w:r w:rsidR="00D52C26">
        <w:rPr>
          <w:rFonts w:eastAsia="TimesNewRomanPSMT"/>
          <w:sz w:val="20"/>
          <w:szCs w:val="20"/>
        </w:rPr>
        <w:t>P</w:t>
      </w:r>
      <w:r w:rsidRPr="0079771F">
        <w:rPr>
          <w:rFonts w:eastAsia="TimesNewRomanPSMT"/>
          <w:sz w:val="20"/>
          <w:szCs w:val="20"/>
        </w:rPr>
        <w:t xml:space="preserve">lots of </w:t>
      </w:r>
      <w:r w:rsidR="00D52C26">
        <w:rPr>
          <w:rFonts w:eastAsia="TimesNewRomanPSMT"/>
          <w:sz w:val="20"/>
          <w:szCs w:val="20"/>
        </w:rPr>
        <w:t>T</w:t>
      </w:r>
      <w:r w:rsidRPr="0079771F">
        <w:rPr>
          <w:rFonts w:eastAsia="TimesNewRomanPSMT"/>
          <w:sz w:val="20"/>
          <w:szCs w:val="20"/>
        </w:rPr>
        <w:t xml:space="preserve">en </w:t>
      </w:r>
      <w:r w:rsidR="00D52C26">
        <w:rPr>
          <w:rFonts w:eastAsia="TimesNewRomanPSMT"/>
          <w:sz w:val="20"/>
          <w:szCs w:val="20"/>
        </w:rPr>
        <w:t>R</w:t>
      </w:r>
      <w:r w:rsidRPr="0079771F">
        <w:rPr>
          <w:rFonts w:eastAsia="TimesNewRomanPSMT"/>
          <w:sz w:val="20"/>
          <w:szCs w:val="20"/>
        </w:rPr>
        <w:t xml:space="preserve">ealizations of the </w:t>
      </w:r>
      <w:r w:rsidR="00D52C26">
        <w:rPr>
          <w:rFonts w:eastAsia="TimesNewRomanPSMT"/>
          <w:sz w:val="20"/>
          <w:szCs w:val="20"/>
        </w:rPr>
        <w:t>S</w:t>
      </w:r>
      <w:r w:rsidRPr="0079771F">
        <w:rPr>
          <w:rFonts w:eastAsia="TimesNewRomanPSMT"/>
          <w:sz w:val="20"/>
          <w:szCs w:val="20"/>
        </w:rPr>
        <w:t xml:space="preserve">imulated no </w:t>
      </w:r>
      <w:r w:rsidR="00D52C26">
        <w:rPr>
          <w:rFonts w:eastAsia="TimesNewRomanPSMT"/>
          <w:sz w:val="20"/>
          <w:szCs w:val="20"/>
        </w:rPr>
        <w:t>T</w:t>
      </w:r>
      <w:r w:rsidRPr="0079771F">
        <w:rPr>
          <w:rFonts w:eastAsia="TimesNewRomanPSMT"/>
          <w:sz w:val="20"/>
          <w:szCs w:val="20"/>
        </w:rPr>
        <w:t xml:space="preserve">rend with </w:t>
      </w:r>
      <w:r w:rsidR="00D52C26">
        <w:rPr>
          <w:rFonts w:eastAsia="TimesNewRomanPSMT"/>
          <w:sz w:val="20"/>
          <w:szCs w:val="20"/>
        </w:rPr>
        <w:t>M</w:t>
      </w:r>
      <w:r w:rsidRPr="0079771F">
        <w:rPr>
          <w:rFonts w:eastAsia="TimesNewRomanPSMT"/>
          <w:sz w:val="20"/>
          <w:szCs w:val="20"/>
        </w:rPr>
        <w:t xml:space="preserve">ultiplicative </w:t>
      </w:r>
      <w:r w:rsidR="00D52C26">
        <w:rPr>
          <w:rFonts w:eastAsia="TimesNewRomanPSMT"/>
          <w:sz w:val="20"/>
          <w:szCs w:val="20"/>
        </w:rPr>
        <w:t>S</w:t>
      </w:r>
      <w:r w:rsidRPr="0079771F">
        <w:rPr>
          <w:rFonts w:eastAsia="TimesNewRomanPSMT"/>
          <w:sz w:val="20"/>
          <w:szCs w:val="20"/>
        </w:rPr>
        <w:t xml:space="preserve">easonality </w:t>
      </w:r>
      <w:r w:rsidR="00D52C26">
        <w:rPr>
          <w:rFonts w:eastAsia="TimesNewRomanPSMT"/>
          <w:sz w:val="20"/>
          <w:szCs w:val="20"/>
        </w:rPr>
        <w:t>T</w:t>
      </w:r>
      <w:r w:rsidRPr="0079771F">
        <w:rPr>
          <w:rFonts w:eastAsia="TimesNewRomanPSMT"/>
          <w:sz w:val="20"/>
          <w:szCs w:val="20"/>
        </w:rPr>
        <w:t>ime-</w:t>
      </w:r>
      <w:r w:rsidR="00D52C26">
        <w:rPr>
          <w:rFonts w:eastAsia="TimesNewRomanPSMT"/>
          <w:sz w:val="20"/>
          <w:szCs w:val="20"/>
        </w:rPr>
        <w:t>S</w:t>
      </w:r>
      <w:r w:rsidRPr="0079771F">
        <w:rPr>
          <w:rFonts w:eastAsia="TimesNewRomanPSMT"/>
          <w:sz w:val="20"/>
          <w:szCs w:val="20"/>
        </w:rPr>
        <w:t xml:space="preserve">eries </w:t>
      </w:r>
      <w:r w:rsidR="00D52C26">
        <w:rPr>
          <w:rFonts w:eastAsia="TimesNewRomanPSMT"/>
          <w:sz w:val="20"/>
          <w:szCs w:val="20"/>
        </w:rPr>
        <w:t>D</w:t>
      </w:r>
      <w:r w:rsidRPr="0079771F">
        <w:rPr>
          <w:rFonts w:eastAsia="TimesNewRomanPSMT"/>
          <w:sz w:val="20"/>
          <w:szCs w:val="20"/>
        </w:rPr>
        <w:t xml:space="preserve">ata </w:t>
      </w:r>
      <w:r w:rsidR="00D52C26">
        <w:rPr>
          <w:rFonts w:eastAsia="TimesNewRomanPSMT"/>
          <w:sz w:val="20"/>
          <w:szCs w:val="20"/>
        </w:rPr>
        <w:t>S</w:t>
      </w:r>
      <w:r w:rsidRPr="0079771F">
        <w:rPr>
          <w:rFonts w:eastAsia="TimesNewRomanPSMT"/>
          <w:sz w:val="20"/>
          <w:szCs w:val="20"/>
        </w:rPr>
        <w:t xml:space="preserve">tarting at </w:t>
      </w:r>
      <w:r w:rsidR="00D52C26">
        <w:rPr>
          <w:rFonts w:eastAsia="TimesNewRomanPSMT"/>
          <w:sz w:val="20"/>
          <w:szCs w:val="20"/>
        </w:rPr>
        <w:t>R</w:t>
      </w:r>
      <w:r w:rsidRPr="0079771F">
        <w:rPr>
          <w:rFonts w:eastAsia="TimesNewRomanPSMT"/>
          <w:sz w:val="20"/>
          <w:szCs w:val="20"/>
        </w:rPr>
        <w:t xml:space="preserve">andom </w:t>
      </w:r>
      <w:r w:rsidR="00D52C26">
        <w:rPr>
          <w:rFonts w:eastAsia="TimesNewRomanPSMT"/>
          <w:sz w:val="20"/>
          <w:szCs w:val="20"/>
        </w:rPr>
        <w:t>S</w:t>
      </w:r>
      <w:r w:rsidRPr="0079771F">
        <w:rPr>
          <w:rFonts w:eastAsia="TimesNewRomanPSMT"/>
          <w:sz w:val="20"/>
          <w:szCs w:val="20"/>
        </w:rPr>
        <w:t xml:space="preserve">eed 210409 for </w:t>
      </w:r>
      <w:r w:rsidR="00D52C26">
        <w:rPr>
          <w:rFonts w:eastAsia="TimesNewRomanPSMT"/>
          <w:sz w:val="20"/>
          <w:szCs w:val="20"/>
        </w:rPr>
        <w:t>D</w:t>
      </w:r>
      <w:r w:rsidRPr="0079771F">
        <w:rPr>
          <w:rFonts w:eastAsia="TimesNewRomanPSMT"/>
          <w:sz w:val="20"/>
          <w:szCs w:val="20"/>
        </w:rPr>
        <w:t xml:space="preserve">ata </w:t>
      </w:r>
      <w:r w:rsidR="00D52C26">
        <w:rPr>
          <w:rFonts w:eastAsia="TimesNewRomanPSMT"/>
          <w:sz w:val="20"/>
          <w:szCs w:val="20"/>
        </w:rPr>
        <w:t>P</w:t>
      </w:r>
      <w:r w:rsidRPr="0079771F">
        <w:rPr>
          <w:rFonts w:eastAsia="TimesNewRomanPSMT"/>
          <w:sz w:val="20"/>
          <w:szCs w:val="20"/>
        </w:rPr>
        <w:t>oints 100 in (a) and 200 in (b)</w:t>
      </w:r>
    </w:p>
    <w:p w14:paraId="6906C7FE" w14:textId="77777777" w:rsidR="00493AB5" w:rsidRPr="0079771F" w:rsidRDefault="00493AB5" w:rsidP="00493AB5">
      <w:pPr>
        <w:jc w:val="both"/>
        <w:rPr>
          <w:rFonts w:eastAsia="Calibri"/>
          <w:color w:val="000000" w:themeColor="text1"/>
          <w:sz w:val="20"/>
          <w:szCs w:val="20"/>
        </w:rPr>
      </w:pPr>
    </w:p>
    <w:p w14:paraId="44335508" w14:textId="7F34E8C5" w:rsidR="00493AB5" w:rsidRDefault="00493AB5" w:rsidP="001825AB">
      <w:pPr>
        <w:ind w:left="851" w:hanging="851"/>
        <w:jc w:val="both"/>
        <w:rPr>
          <w:rFonts w:eastAsia="Calibri"/>
          <w:color w:val="000000" w:themeColor="text1"/>
          <w:sz w:val="20"/>
          <w:szCs w:val="20"/>
        </w:rPr>
      </w:pPr>
      <w:r w:rsidRPr="0079771F">
        <w:rPr>
          <w:b/>
          <w:color w:val="000000"/>
          <w:sz w:val="20"/>
          <w:szCs w:val="20"/>
        </w:rPr>
        <w:t>Table 4</w:t>
      </w:r>
      <w:r w:rsidR="001825AB">
        <w:rPr>
          <w:b/>
          <w:color w:val="000000"/>
          <w:sz w:val="20"/>
          <w:szCs w:val="20"/>
        </w:rPr>
        <w:t>.</w:t>
      </w:r>
      <w:r w:rsidRPr="0079771F">
        <w:rPr>
          <w:color w:val="000000"/>
          <w:sz w:val="20"/>
          <w:szCs w:val="20"/>
        </w:rPr>
        <w:t xml:space="preserve"> </w:t>
      </w:r>
      <w:r w:rsidRPr="0079771F">
        <w:rPr>
          <w:rFonts w:eastAsia="Calibri"/>
          <w:color w:val="000000" w:themeColor="text1"/>
          <w:sz w:val="20"/>
          <w:szCs w:val="20"/>
        </w:rPr>
        <w:t xml:space="preserve">Estimated </w:t>
      </w:r>
      <w:r w:rsidR="00D52C26">
        <w:rPr>
          <w:rFonts w:eastAsia="Calibri"/>
          <w:color w:val="000000" w:themeColor="text1"/>
          <w:sz w:val="20"/>
          <w:szCs w:val="20"/>
        </w:rPr>
        <w:t>F</w:t>
      </w:r>
      <w:r w:rsidRPr="0079771F">
        <w:rPr>
          <w:rFonts w:eastAsia="Calibri"/>
          <w:color w:val="000000" w:themeColor="text1"/>
          <w:sz w:val="20"/>
          <w:szCs w:val="20"/>
        </w:rPr>
        <w:t xml:space="preserve">orecasting </w:t>
      </w:r>
      <w:r w:rsidR="00D52C26">
        <w:rPr>
          <w:rFonts w:eastAsia="Calibri"/>
          <w:color w:val="000000" w:themeColor="text1"/>
          <w:sz w:val="20"/>
          <w:szCs w:val="20"/>
        </w:rPr>
        <w:t>A</w:t>
      </w:r>
      <w:r w:rsidRPr="0079771F">
        <w:rPr>
          <w:rFonts w:eastAsia="Calibri"/>
          <w:color w:val="000000" w:themeColor="text1"/>
          <w:sz w:val="20"/>
          <w:szCs w:val="20"/>
        </w:rPr>
        <w:t xml:space="preserve">ccuracy </w:t>
      </w:r>
      <w:r w:rsidR="00D52C26">
        <w:rPr>
          <w:rFonts w:eastAsia="Calibri"/>
          <w:color w:val="000000" w:themeColor="text1"/>
          <w:sz w:val="20"/>
          <w:szCs w:val="20"/>
        </w:rPr>
        <w:t>M</w:t>
      </w:r>
      <w:r w:rsidRPr="0079771F">
        <w:rPr>
          <w:rFonts w:eastAsia="Calibri"/>
          <w:color w:val="000000" w:themeColor="text1"/>
          <w:sz w:val="20"/>
          <w:szCs w:val="20"/>
        </w:rPr>
        <w:t xml:space="preserve">easures of </w:t>
      </w:r>
      <w:r w:rsidR="00D52C26">
        <w:rPr>
          <w:rFonts w:eastAsia="Calibri"/>
          <w:color w:val="000000" w:themeColor="text1"/>
          <w:sz w:val="20"/>
          <w:szCs w:val="20"/>
        </w:rPr>
        <w:t>D</w:t>
      </w:r>
      <w:r w:rsidRPr="0079771F">
        <w:rPr>
          <w:rFonts w:eastAsia="Calibri"/>
          <w:color w:val="000000" w:themeColor="text1"/>
          <w:sz w:val="20"/>
          <w:szCs w:val="20"/>
        </w:rPr>
        <w:t xml:space="preserve">ifferent </w:t>
      </w:r>
      <w:r w:rsidR="00D52C26">
        <w:rPr>
          <w:rFonts w:eastAsia="Calibri"/>
          <w:color w:val="000000" w:themeColor="text1"/>
          <w:sz w:val="20"/>
          <w:szCs w:val="20"/>
        </w:rPr>
        <w:t>M</w:t>
      </w:r>
      <w:r w:rsidRPr="0079771F">
        <w:rPr>
          <w:rFonts w:eastAsia="Calibri"/>
          <w:color w:val="000000" w:themeColor="text1"/>
          <w:sz w:val="20"/>
          <w:szCs w:val="20"/>
        </w:rPr>
        <w:t xml:space="preserve">odels for no </w:t>
      </w:r>
      <w:r w:rsidR="00D52C26">
        <w:rPr>
          <w:rFonts w:eastAsia="Calibri"/>
          <w:color w:val="000000" w:themeColor="text1"/>
          <w:sz w:val="20"/>
          <w:szCs w:val="20"/>
        </w:rPr>
        <w:t>T</w:t>
      </w:r>
      <w:r w:rsidRPr="0079771F">
        <w:rPr>
          <w:rFonts w:eastAsia="Calibri"/>
          <w:color w:val="000000" w:themeColor="text1"/>
          <w:sz w:val="20"/>
          <w:szCs w:val="20"/>
        </w:rPr>
        <w:t xml:space="preserve">rend with </w:t>
      </w:r>
      <w:r w:rsidR="00D52C26">
        <w:rPr>
          <w:rFonts w:eastAsia="Calibri"/>
          <w:color w:val="000000" w:themeColor="text1"/>
          <w:sz w:val="20"/>
          <w:szCs w:val="20"/>
        </w:rPr>
        <w:t>M</w:t>
      </w:r>
      <w:r w:rsidRPr="0079771F">
        <w:rPr>
          <w:rFonts w:eastAsia="Calibri"/>
          <w:color w:val="000000" w:themeColor="text1"/>
          <w:sz w:val="20"/>
          <w:szCs w:val="20"/>
        </w:rPr>
        <w:t xml:space="preserve">ultiplicative </w:t>
      </w:r>
      <w:r w:rsidR="00D52C26">
        <w:rPr>
          <w:rFonts w:eastAsia="Calibri"/>
          <w:color w:val="000000" w:themeColor="text1"/>
          <w:sz w:val="20"/>
          <w:szCs w:val="20"/>
        </w:rPr>
        <w:t>S</w:t>
      </w:r>
      <w:r w:rsidRPr="0079771F">
        <w:rPr>
          <w:rFonts w:eastAsia="Calibri"/>
          <w:color w:val="000000" w:themeColor="text1"/>
          <w:sz w:val="20"/>
          <w:szCs w:val="20"/>
        </w:rPr>
        <w:t xml:space="preserve">easonality </w:t>
      </w:r>
      <w:r w:rsidR="00D52C26">
        <w:rPr>
          <w:rFonts w:eastAsia="Calibri"/>
          <w:color w:val="000000" w:themeColor="text1"/>
          <w:sz w:val="20"/>
          <w:szCs w:val="20"/>
        </w:rPr>
        <w:t>T</w:t>
      </w:r>
      <w:r w:rsidRPr="0079771F">
        <w:rPr>
          <w:rFonts w:eastAsia="Calibri"/>
          <w:color w:val="000000" w:themeColor="text1"/>
          <w:sz w:val="20"/>
          <w:szCs w:val="20"/>
        </w:rPr>
        <w:t xml:space="preserve">ime </w:t>
      </w:r>
      <w:r w:rsidR="00D52C26">
        <w:rPr>
          <w:rFonts w:eastAsia="Calibri"/>
          <w:color w:val="000000" w:themeColor="text1"/>
          <w:sz w:val="20"/>
          <w:szCs w:val="20"/>
        </w:rPr>
        <w:t>S</w:t>
      </w:r>
      <w:r w:rsidRPr="0079771F">
        <w:rPr>
          <w:rFonts w:eastAsia="Calibri"/>
          <w:color w:val="000000" w:themeColor="text1"/>
          <w:sz w:val="20"/>
          <w:szCs w:val="20"/>
        </w:rPr>
        <w:t xml:space="preserve">eries </w:t>
      </w:r>
      <w:r w:rsidR="00D52C26">
        <w:rPr>
          <w:rFonts w:eastAsia="Calibri"/>
          <w:color w:val="000000" w:themeColor="text1"/>
          <w:sz w:val="20"/>
          <w:szCs w:val="20"/>
        </w:rPr>
        <w:t>B</w:t>
      </w:r>
      <w:r w:rsidRPr="0079771F">
        <w:rPr>
          <w:rFonts w:eastAsia="Calibri"/>
          <w:color w:val="000000" w:themeColor="text1"/>
          <w:sz w:val="20"/>
          <w:szCs w:val="20"/>
        </w:rPr>
        <w:t xml:space="preserve">ased on </w:t>
      </w:r>
      <w:r w:rsidR="00D52C26">
        <w:rPr>
          <w:rFonts w:eastAsia="Calibri"/>
          <w:color w:val="000000" w:themeColor="text1"/>
          <w:sz w:val="20"/>
          <w:szCs w:val="20"/>
        </w:rPr>
        <w:t>S</w:t>
      </w:r>
      <w:r w:rsidRPr="0079771F">
        <w:rPr>
          <w:rFonts w:eastAsia="Calibri"/>
          <w:color w:val="000000" w:themeColor="text1"/>
          <w:sz w:val="20"/>
          <w:szCs w:val="20"/>
        </w:rPr>
        <w:t xml:space="preserve">imulations </w:t>
      </w:r>
      <m:oMath>
        <m:r>
          <w:rPr>
            <w:rFonts w:ascii="Cambria Math" w:eastAsia="Calibri" w:hAnsi="Cambria Math"/>
            <w:color w:val="000000" w:themeColor="text1"/>
            <w:sz w:val="20"/>
            <w:szCs w:val="20"/>
          </w:rPr>
          <m:t>m=500</m:t>
        </m:r>
      </m:oMath>
      <w:r w:rsidRPr="0079771F">
        <w:rPr>
          <w:rFonts w:eastAsia="Calibri"/>
          <w:color w:val="000000" w:themeColor="text1"/>
          <w:sz w:val="20"/>
          <w:szCs w:val="20"/>
        </w:rPr>
        <w:t xml:space="preserve"> and for </w:t>
      </w:r>
      <w:r w:rsidR="00D52C26">
        <w:rPr>
          <w:rFonts w:eastAsia="Calibri"/>
          <w:color w:val="000000" w:themeColor="text1"/>
          <w:sz w:val="20"/>
          <w:szCs w:val="20"/>
        </w:rPr>
        <w:t>D</w:t>
      </w:r>
      <w:r w:rsidRPr="0079771F">
        <w:rPr>
          <w:rFonts w:eastAsia="Calibri"/>
          <w:color w:val="000000" w:themeColor="text1"/>
          <w:sz w:val="20"/>
          <w:szCs w:val="20"/>
        </w:rPr>
        <w:t xml:space="preserve">ifferent </w:t>
      </w:r>
      <w:r w:rsidR="00D52C26">
        <w:rPr>
          <w:rFonts w:eastAsia="Calibri"/>
          <w:color w:val="000000" w:themeColor="text1"/>
          <w:sz w:val="20"/>
          <w:szCs w:val="20"/>
        </w:rPr>
        <w:t>D</w:t>
      </w:r>
      <w:r w:rsidRPr="0079771F">
        <w:rPr>
          <w:rFonts w:eastAsia="Calibri"/>
          <w:color w:val="000000" w:themeColor="text1"/>
          <w:sz w:val="20"/>
          <w:szCs w:val="20"/>
        </w:rPr>
        <w:t xml:space="preserve">ata </w:t>
      </w:r>
      <w:r w:rsidR="00D52C26">
        <w:rPr>
          <w:rFonts w:eastAsia="Calibri"/>
          <w:color w:val="000000" w:themeColor="text1"/>
          <w:sz w:val="20"/>
          <w:szCs w:val="20"/>
        </w:rPr>
        <w:t>S</w:t>
      </w:r>
      <w:r w:rsidRPr="0079771F">
        <w:rPr>
          <w:rFonts w:eastAsia="Calibri"/>
          <w:color w:val="000000" w:themeColor="text1"/>
          <w:sz w:val="20"/>
          <w:szCs w:val="20"/>
        </w:rPr>
        <w:t xml:space="preserve">izes </w:t>
      </w:r>
      <m:oMath>
        <m:r>
          <w:rPr>
            <w:rFonts w:ascii="Cambria Math" w:eastAsia="Calibri" w:hAnsi="Cambria Math"/>
            <w:color w:val="000000" w:themeColor="text1"/>
            <w:sz w:val="20"/>
            <w:szCs w:val="20"/>
          </w:rPr>
          <m:t>n=100, 200</m:t>
        </m:r>
      </m:oMath>
      <w:r w:rsidRPr="0079771F">
        <w:rPr>
          <w:rFonts w:eastAsia="Calibri"/>
          <w:color w:val="000000" w:themeColor="text1"/>
          <w:sz w:val="20"/>
          <w:szCs w:val="20"/>
        </w:rPr>
        <w:t>.</w:t>
      </w:r>
    </w:p>
    <w:p w14:paraId="55BBE184" w14:textId="77777777" w:rsidR="001825AB" w:rsidRPr="0079771F" w:rsidRDefault="001825AB" w:rsidP="00493AB5">
      <w:pPr>
        <w:jc w:val="both"/>
        <w:rPr>
          <w:rFonts w:eastAsia="Calibri"/>
          <w:color w:val="000000" w:themeColor="text1"/>
          <w:sz w:val="20"/>
          <w:szCs w:val="20"/>
        </w:rPr>
      </w:pPr>
    </w:p>
    <w:tbl>
      <w:tblPr>
        <w:tblStyle w:val="TableGrid"/>
        <w:tblW w:w="7852" w:type="dxa"/>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ayout w:type="fixed"/>
        <w:tblLook w:val="04A0" w:firstRow="1" w:lastRow="0" w:firstColumn="1" w:lastColumn="0" w:noHBand="0" w:noVBand="1"/>
      </w:tblPr>
      <w:tblGrid>
        <w:gridCol w:w="1698"/>
        <w:gridCol w:w="1420"/>
        <w:gridCol w:w="1577"/>
        <w:gridCol w:w="1578"/>
        <w:gridCol w:w="1579"/>
      </w:tblGrid>
      <w:tr w:rsidR="00493AB5" w:rsidRPr="0079771F" w14:paraId="4C90638C" w14:textId="77777777" w:rsidTr="001825AB">
        <w:trPr>
          <w:trHeight w:val="232"/>
          <w:tblHeader/>
        </w:trPr>
        <w:tc>
          <w:tcPr>
            <w:tcW w:w="1698" w:type="dxa"/>
            <w:shd w:val="clear" w:color="auto" w:fill="D9D9D9" w:themeFill="background1" w:themeFillShade="D9"/>
            <w:vAlign w:val="center"/>
          </w:tcPr>
          <w:p w14:paraId="0051F41E" w14:textId="77777777" w:rsidR="00493AB5" w:rsidRPr="0079771F" w:rsidRDefault="00493AB5" w:rsidP="00E610DB">
            <w:pPr>
              <w:rPr>
                <w:rFonts w:ascii="Times New Roman" w:hAnsi="Times New Roman" w:cs="Times New Roman"/>
                <w:b/>
                <w:bCs/>
                <w:sz w:val="20"/>
                <w:szCs w:val="20"/>
              </w:rPr>
            </w:pPr>
          </w:p>
        </w:tc>
        <w:tc>
          <w:tcPr>
            <w:tcW w:w="6153" w:type="dxa"/>
            <w:gridSpan w:val="4"/>
            <w:shd w:val="clear" w:color="auto" w:fill="D9D9D9" w:themeFill="background1" w:themeFillShade="D9"/>
            <w:vAlign w:val="center"/>
          </w:tcPr>
          <w:p w14:paraId="630EDF10" w14:textId="77777777" w:rsidR="00493AB5" w:rsidRPr="0079771F" w:rsidRDefault="00493AB5" w:rsidP="00E610DB">
            <w:pPr>
              <w:rPr>
                <w:rFonts w:ascii="Times New Roman" w:hAnsi="Times New Roman" w:cs="Times New Roman"/>
                <w:b/>
                <w:bCs/>
                <w:sz w:val="20"/>
                <w:szCs w:val="20"/>
              </w:rPr>
            </w:pPr>
            <w:r w:rsidRPr="0079771F">
              <w:rPr>
                <w:rFonts w:ascii="Times New Roman" w:hAnsi="Times New Roman" w:cs="Times New Roman"/>
                <w:b/>
                <w:bCs/>
                <w:sz w:val="20"/>
                <w:szCs w:val="20"/>
              </w:rPr>
              <w:t>Based on Simulation Size (</w:t>
            </w:r>
            <m:oMath>
              <m:r>
                <m:rPr>
                  <m:sty m:val="bi"/>
                </m:rPr>
                <w:rPr>
                  <w:rFonts w:ascii="Cambria Math" w:hAnsi="Cambria Math" w:cs="Times New Roman"/>
                  <w:sz w:val="20"/>
                  <w:szCs w:val="20"/>
                </w:rPr>
                <m:t>m=500</m:t>
              </m:r>
            </m:oMath>
            <w:r w:rsidRPr="0079771F">
              <w:rPr>
                <w:rFonts w:ascii="Times New Roman" w:hAnsi="Times New Roman" w:cs="Times New Roman"/>
                <w:b/>
                <w:bCs/>
                <w:sz w:val="20"/>
                <w:szCs w:val="20"/>
              </w:rPr>
              <w:t>) and Data Size (</w:t>
            </w:r>
            <m:oMath>
              <m:r>
                <m:rPr>
                  <m:sty m:val="bi"/>
                </m:rPr>
                <w:rPr>
                  <w:rFonts w:ascii="Cambria Math" w:hAnsi="Cambria Math" w:cs="Times New Roman"/>
                  <w:sz w:val="20"/>
                  <w:szCs w:val="20"/>
                </w:rPr>
                <m:t>n=100</m:t>
              </m:r>
            </m:oMath>
            <w:r w:rsidRPr="0079771F">
              <w:rPr>
                <w:rFonts w:ascii="Times New Roman" w:hAnsi="Times New Roman" w:cs="Times New Roman"/>
                <w:b/>
                <w:bCs/>
                <w:sz w:val="20"/>
                <w:szCs w:val="20"/>
              </w:rPr>
              <w:t>)</w:t>
            </w:r>
          </w:p>
        </w:tc>
      </w:tr>
      <w:tr w:rsidR="00493AB5" w:rsidRPr="0079771F" w14:paraId="6E1BEC65" w14:textId="77777777" w:rsidTr="001825AB">
        <w:trPr>
          <w:trHeight w:val="225"/>
          <w:tblHeader/>
        </w:trPr>
        <w:tc>
          <w:tcPr>
            <w:tcW w:w="1698" w:type="dxa"/>
            <w:vAlign w:val="center"/>
          </w:tcPr>
          <w:p w14:paraId="5A47C7F3"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b/>
                <w:bCs/>
                <w:sz w:val="20"/>
                <w:szCs w:val="20"/>
              </w:rPr>
              <w:t>Model</w:t>
            </w:r>
          </w:p>
        </w:tc>
        <w:tc>
          <w:tcPr>
            <w:tcW w:w="1420" w:type="dxa"/>
            <w:vAlign w:val="center"/>
          </w:tcPr>
          <w:p w14:paraId="0ECEAA2B"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b/>
                <w:bCs/>
                <w:sz w:val="20"/>
                <w:szCs w:val="20"/>
              </w:rPr>
              <w:t>Mean- MSE (SE)</w:t>
            </w:r>
          </w:p>
        </w:tc>
        <w:tc>
          <w:tcPr>
            <w:tcW w:w="1577" w:type="dxa"/>
            <w:vAlign w:val="center"/>
          </w:tcPr>
          <w:p w14:paraId="2962F4E3" w14:textId="77777777" w:rsidR="00493AB5" w:rsidRPr="0079771F" w:rsidRDefault="00493AB5" w:rsidP="00E610DB">
            <w:pPr>
              <w:ind w:right="-156"/>
              <w:rPr>
                <w:rFonts w:ascii="Times New Roman" w:hAnsi="Times New Roman" w:cs="Times New Roman"/>
                <w:sz w:val="20"/>
                <w:szCs w:val="20"/>
              </w:rPr>
            </w:pPr>
            <w:r w:rsidRPr="0079771F">
              <w:rPr>
                <w:rFonts w:ascii="Times New Roman" w:hAnsi="Times New Roman" w:cs="Times New Roman"/>
                <w:b/>
                <w:bCs/>
                <w:sz w:val="20"/>
                <w:szCs w:val="20"/>
              </w:rPr>
              <w:t>Mean- RMSE (SE)</w:t>
            </w:r>
          </w:p>
        </w:tc>
        <w:tc>
          <w:tcPr>
            <w:tcW w:w="1578" w:type="dxa"/>
            <w:vAlign w:val="center"/>
          </w:tcPr>
          <w:p w14:paraId="545963F5"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b/>
                <w:bCs/>
                <w:sz w:val="20"/>
                <w:szCs w:val="20"/>
              </w:rPr>
              <w:t>Mean- MAE (SE)</w:t>
            </w:r>
          </w:p>
        </w:tc>
        <w:tc>
          <w:tcPr>
            <w:tcW w:w="1577" w:type="dxa"/>
            <w:vAlign w:val="center"/>
          </w:tcPr>
          <w:p w14:paraId="045C9064" w14:textId="77777777" w:rsidR="00493AB5" w:rsidRPr="0079771F" w:rsidRDefault="00493AB5" w:rsidP="00E610DB">
            <w:pPr>
              <w:ind w:right="-192"/>
              <w:rPr>
                <w:rFonts w:ascii="Times New Roman" w:hAnsi="Times New Roman" w:cs="Times New Roman"/>
                <w:sz w:val="20"/>
                <w:szCs w:val="20"/>
              </w:rPr>
            </w:pPr>
            <w:r w:rsidRPr="0079771F">
              <w:rPr>
                <w:rFonts w:ascii="Times New Roman" w:hAnsi="Times New Roman" w:cs="Times New Roman"/>
                <w:b/>
                <w:bCs/>
                <w:sz w:val="20"/>
                <w:szCs w:val="20"/>
              </w:rPr>
              <w:t>Mean- MAPE (SE)</w:t>
            </w:r>
          </w:p>
        </w:tc>
      </w:tr>
      <w:tr w:rsidR="00493AB5" w:rsidRPr="0079771F" w14:paraId="2DA9998A" w14:textId="77777777" w:rsidTr="001825AB">
        <w:trPr>
          <w:trHeight w:val="445"/>
        </w:trPr>
        <w:tc>
          <w:tcPr>
            <w:tcW w:w="1698" w:type="dxa"/>
          </w:tcPr>
          <w:p w14:paraId="4048D501"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sz w:val="20"/>
                <w:szCs w:val="20"/>
              </w:rPr>
              <w:t>ETS</w:t>
            </w:r>
          </w:p>
        </w:tc>
        <w:tc>
          <w:tcPr>
            <w:tcW w:w="1420" w:type="dxa"/>
            <w:vAlign w:val="center"/>
          </w:tcPr>
          <w:p w14:paraId="45205A02" w14:textId="77777777" w:rsidR="00493AB5" w:rsidRPr="0079771F" w:rsidRDefault="00493AB5" w:rsidP="00E610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0"/>
                <w:szCs w:val="20"/>
              </w:rPr>
            </w:pPr>
            <w:r w:rsidRPr="0079771F">
              <w:rPr>
                <w:rFonts w:ascii="Times New Roman" w:hAnsi="Times New Roman" w:cs="Times New Roman"/>
                <w:sz w:val="20"/>
                <w:szCs w:val="20"/>
              </w:rPr>
              <w:t>5389.36</w:t>
            </w:r>
          </w:p>
          <w:p w14:paraId="0529E5FB" w14:textId="77777777" w:rsidR="00493AB5" w:rsidRPr="0079771F" w:rsidRDefault="00493AB5" w:rsidP="00E610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000000"/>
                <w:sz w:val="20"/>
                <w:szCs w:val="20"/>
              </w:rPr>
            </w:pPr>
            <w:r w:rsidRPr="0079771F">
              <w:rPr>
                <w:rFonts w:ascii="Times New Roman" w:hAnsi="Times New Roman" w:cs="Times New Roman"/>
                <w:sz w:val="20"/>
                <w:szCs w:val="20"/>
              </w:rPr>
              <w:t>(2658.3)</w:t>
            </w:r>
          </w:p>
        </w:tc>
        <w:tc>
          <w:tcPr>
            <w:tcW w:w="1577" w:type="dxa"/>
            <w:vAlign w:val="center"/>
          </w:tcPr>
          <w:p w14:paraId="33688D33" w14:textId="77777777" w:rsidR="00493AB5" w:rsidRPr="0079771F" w:rsidRDefault="00493AB5" w:rsidP="00E610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0"/>
                <w:szCs w:val="20"/>
              </w:rPr>
            </w:pPr>
            <w:r w:rsidRPr="0079771F">
              <w:rPr>
                <w:rFonts w:ascii="Times New Roman" w:hAnsi="Times New Roman" w:cs="Times New Roman"/>
                <w:sz w:val="20"/>
                <w:szCs w:val="20"/>
              </w:rPr>
              <w:t>71.93</w:t>
            </w:r>
          </w:p>
          <w:p w14:paraId="4CFDAE26" w14:textId="77777777" w:rsidR="00493AB5" w:rsidRPr="0079771F" w:rsidRDefault="00493AB5" w:rsidP="00E610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000000"/>
                <w:sz w:val="20"/>
                <w:szCs w:val="20"/>
              </w:rPr>
            </w:pPr>
            <w:r w:rsidRPr="0079771F">
              <w:rPr>
                <w:rFonts w:ascii="Times New Roman" w:hAnsi="Times New Roman" w:cs="Times New Roman"/>
                <w:sz w:val="20"/>
                <w:szCs w:val="20"/>
              </w:rPr>
              <w:t>(14.69)</w:t>
            </w:r>
          </w:p>
        </w:tc>
        <w:tc>
          <w:tcPr>
            <w:tcW w:w="1578" w:type="dxa"/>
            <w:vAlign w:val="center"/>
          </w:tcPr>
          <w:p w14:paraId="3B0ED2BA" w14:textId="77777777" w:rsidR="00493AB5" w:rsidRPr="0079771F" w:rsidRDefault="00493AB5" w:rsidP="00E610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0"/>
                <w:szCs w:val="20"/>
              </w:rPr>
            </w:pPr>
            <w:r w:rsidRPr="0079771F">
              <w:rPr>
                <w:rFonts w:ascii="Times New Roman" w:hAnsi="Times New Roman" w:cs="Times New Roman"/>
                <w:sz w:val="20"/>
                <w:szCs w:val="20"/>
              </w:rPr>
              <w:t>56.05</w:t>
            </w:r>
          </w:p>
          <w:p w14:paraId="42B70B21" w14:textId="77777777" w:rsidR="00493AB5" w:rsidRPr="0079771F" w:rsidRDefault="00493AB5" w:rsidP="00E610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000000"/>
                <w:sz w:val="20"/>
                <w:szCs w:val="20"/>
              </w:rPr>
            </w:pPr>
            <w:r w:rsidRPr="0079771F">
              <w:rPr>
                <w:rFonts w:ascii="Times New Roman" w:hAnsi="Times New Roman" w:cs="Times New Roman"/>
                <w:sz w:val="20"/>
                <w:szCs w:val="20"/>
              </w:rPr>
              <w:t>(11.49)</w:t>
            </w:r>
          </w:p>
        </w:tc>
        <w:tc>
          <w:tcPr>
            <w:tcW w:w="1577" w:type="dxa"/>
            <w:vAlign w:val="center"/>
          </w:tcPr>
          <w:p w14:paraId="0332B780" w14:textId="77777777" w:rsidR="00493AB5" w:rsidRPr="0079771F" w:rsidRDefault="00493AB5" w:rsidP="00E610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0"/>
                <w:szCs w:val="20"/>
              </w:rPr>
            </w:pPr>
            <w:r w:rsidRPr="0079771F">
              <w:rPr>
                <w:rFonts w:ascii="Times New Roman" w:hAnsi="Times New Roman" w:cs="Times New Roman"/>
                <w:sz w:val="20"/>
                <w:szCs w:val="20"/>
              </w:rPr>
              <w:t>10.04</w:t>
            </w:r>
          </w:p>
          <w:p w14:paraId="4BB65A0E" w14:textId="77777777" w:rsidR="00493AB5" w:rsidRPr="0079771F" w:rsidRDefault="00493AB5" w:rsidP="00E610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000000"/>
                <w:sz w:val="20"/>
                <w:szCs w:val="20"/>
              </w:rPr>
            </w:pPr>
            <w:r w:rsidRPr="0079771F">
              <w:rPr>
                <w:rFonts w:ascii="Times New Roman" w:hAnsi="Times New Roman" w:cs="Times New Roman"/>
                <w:sz w:val="20"/>
                <w:szCs w:val="20"/>
              </w:rPr>
              <w:t>(2.03)</w:t>
            </w:r>
          </w:p>
        </w:tc>
      </w:tr>
      <w:tr w:rsidR="00493AB5" w:rsidRPr="0079771F" w14:paraId="3A836BA2" w14:textId="77777777" w:rsidTr="001825AB">
        <w:trPr>
          <w:trHeight w:val="445"/>
        </w:trPr>
        <w:tc>
          <w:tcPr>
            <w:tcW w:w="1698" w:type="dxa"/>
          </w:tcPr>
          <w:p w14:paraId="5E74146E"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sz w:val="20"/>
                <w:szCs w:val="20"/>
              </w:rPr>
              <w:t>SARIMA</w:t>
            </w:r>
          </w:p>
        </w:tc>
        <w:tc>
          <w:tcPr>
            <w:tcW w:w="1420" w:type="dxa"/>
            <w:vAlign w:val="center"/>
          </w:tcPr>
          <w:p w14:paraId="26409CE0"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6377.85</w:t>
            </w:r>
          </w:p>
          <w:p w14:paraId="17CEF9D8"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(2463.89)</w:t>
            </w:r>
          </w:p>
        </w:tc>
        <w:tc>
          <w:tcPr>
            <w:tcW w:w="1577" w:type="dxa"/>
            <w:vAlign w:val="center"/>
          </w:tcPr>
          <w:p w14:paraId="7A539D58"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78.43</w:t>
            </w:r>
          </w:p>
          <w:p w14:paraId="74C83CEA"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(15.07)</w:t>
            </w:r>
          </w:p>
        </w:tc>
        <w:tc>
          <w:tcPr>
            <w:tcW w:w="1578" w:type="dxa"/>
            <w:vAlign w:val="center"/>
          </w:tcPr>
          <w:p w14:paraId="40D5D844"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61.5</w:t>
            </w:r>
          </w:p>
          <w:p w14:paraId="66D67AE6"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(12.03)</w:t>
            </w:r>
          </w:p>
        </w:tc>
        <w:tc>
          <w:tcPr>
            <w:tcW w:w="1577" w:type="dxa"/>
            <w:vAlign w:val="center"/>
          </w:tcPr>
          <w:p w14:paraId="4D35AD5C"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11.04</w:t>
            </w:r>
          </w:p>
          <w:p w14:paraId="1F487A2A"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(2.2)</w:t>
            </w:r>
          </w:p>
        </w:tc>
      </w:tr>
      <w:tr w:rsidR="00493AB5" w:rsidRPr="0079771F" w14:paraId="3D0A170B" w14:textId="77777777" w:rsidTr="001825AB">
        <w:trPr>
          <w:trHeight w:val="452"/>
        </w:trPr>
        <w:tc>
          <w:tcPr>
            <w:tcW w:w="1698" w:type="dxa"/>
          </w:tcPr>
          <w:p w14:paraId="5EC4FF8A"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sz w:val="20"/>
                <w:szCs w:val="20"/>
              </w:rPr>
              <w:t>TBATS</w:t>
            </w:r>
          </w:p>
        </w:tc>
        <w:tc>
          <w:tcPr>
            <w:tcW w:w="1420" w:type="dxa"/>
            <w:vAlign w:val="center"/>
          </w:tcPr>
          <w:p w14:paraId="468C3B3B"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5331.27</w:t>
            </w:r>
          </w:p>
          <w:p w14:paraId="0CC92812"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(2352.52)</w:t>
            </w:r>
          </w:p>
        </w:tc>
        <w:tc>
          <w:tcPr>
            <w:tcW w:w="1577" w:type="dxa"/>
            <w:vAlign w:val="center"/>
          </w:tcPr>
          <w:p w14:paraId="1C12E1A7"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71.57</w:t>
            </w:r>
          </w:p>
          <w:p w14:paraId="1B679677"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(14.48)</w:t>
            </w:r>
          </w:p>
        </w:tc>
        <w:tc>
          <w:tcPr>
            <w:tcW w:w="1578" w:type="dxa"/>
            <w:vAlign w:val="center"/>
          </w:tcPr>
          <w:p w14:paraId="7004220D"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56.11</w:t>
            </w:r>
          </w:p>
          <w:p w14:paraId="699B5038"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(11.72)</w:t>
            </w:r>
          </w:p>
        </w:tc>
        <w:tc>
          <w:tcPr>
            <w:tcW w:w="1577" w:type="dxa"/>
            <w:vAlign w:val="center"/>
          </w:tcPr>
          <w:p w14:paraId="06616C28"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10.06</w:t>
            </w:r>
          </w:p>
          <w:p w14:paraId="627EFF04"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(2.09)</w:t>
            </w:r>
          </w:p>
        </w:tc>
      </w:tr>
      <w:tr w:rsidR="00493AB5" w:rsidRPr="0079771F" w14:paraId="1128A755" w14:textId="77777777" w:rsidTr="001825AB">
        <w:trPr>
          <w:trHeight w:val="445"/>
        </w:trPr>
        <w:tc>
          <w:tcPr>
            <w:tcW w:w="1698" w:type="dxa"/>
          </w:tcPr>
          <w:p w14:paraId="4722CBA0"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sz w:val="20"/>
                <w:szCs w:val="20"/>
              </w:rPr>
              <w:t>ANN</w:t>
            </w:r>
          </w:p>
        </w:tc>
        <w:tc>
          <w:tcPr>
            <w:tcW w:w="1420" w:type="dxa"/>
            <w:vAlign w:val="center"/>
          </w:tcPr>
          <w:p w14:paraId="1CEA8FAB"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9949.83</w:t>
            </w:r>
          </w:p>
          <w:p w14:paraId="6D966517"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(7527.53)</w:t>
            </w:r>
          </w:p>
        </w:tc>
        <w:tc>
          <w:tcPr>
            <w:tcW w:w="1577" w:type="dxa"/>
            <w:vAlign w:val="center"/>
          </w:tcPr>
          <w:p w14:paraId="3DB1189E"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96.42</w:t>
            </w:r>
          </w:p>
          <w:p w14:paraId="4E0A4994"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(25.57)</w:t>
            </w:r>
          </w:p>
        </w:tc>
        <w:tc>
          <w:tcPr>
            <w:tcW w:w="1578" w:type="dxa"/>
            <w:vAlign w:val="center"/>
          </w:tcPr>
          <w:p w14:paraId="7BB586FB"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75.02</w:t>
            </w:r>
          </w:p>
          <w:p w14:paraId="7E0851AD"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(18.76)</w:t>
            </w:r>
          </w:p>
        </w:tc>
        <w:tc>
          <w:tcPr>
            <w:tcW w:w="1577" w:type="dxa"/>
            <w:vAlign w:val="center"/>
          </w:tcPr>
          <w:p w14:paraId="20325BDA"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13.4</w:t>
            </w:r>
          </w:p>
          <w:p w14:paraId="46FA735E"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(3.17)</w:t>
            </w:r>
          </w:p>
        </w:tc>
      </w:tr>
      <w:tr w:rsidR="00493AB5" w:rsidRPr="0079771F" w14:paraId="1D215B36" w14:textId="77777777" w:rsidTr="001825AB">
        <w:trPr>
          <w:trHeight w:val="445"/>
        </w:trPr>
        <w:tc>
          <w:tcPr>
            <w:tcW w:w="1698" w:type="dxa"/>
          </w:tcPr>
          <w:p w14:paraId="5FA8149C"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sz w:val="20"/>
                <w:szCs w:val="20"/>
              </w:rPr>
              <w:t>STL-ARIMA</w:t>
            </w:r>
          </w:p>
        </w:tc>
        <w:tc>
          <w:tcPr>
            <w:tcW w:w="1420" w:type="dxa"/>
            <w:vAlign w:val="center"/>
          </w:tcPr>
          <w:p w14:paraId="4E2B8F5F"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5396.23</w:t>
            </w:r>
          </w:p>
          <w:p w14:paraId="7827FC29"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(2028.88)</w:t>
            </w:r>
          </w:p>
        </w:tc>
        <w:tc>
          <w:tcPr>
            <w:tcW w:w="1577" w:type="dxa"/>
            <w:vAlign w:val="center"/>
          </w:tcPr>
          <w:p w14:paraId="3101AA21"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72.24</w:t>
            </w:r>
          </w:p>
          <w:p w14:paraId="27E889EF"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(13.36)</w:t>
            </w:r>
          </w:p>
        </w:tc>
        <w:tc>
          <w:tcPr>
            <w:tcW w:w="1578" w:type="dxa"/>
            <w:vAlign w:val="center"/>
          </w:tcPr>
          <w:p w14:paraId="1F00566A"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56.51</w:t>
            </w:r>
          </w:p>
          <w:p w14:paraId="6AFFEA03"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(10.48)</w:t>
            </w:r>
          </w:p>
        </w:tc>
        <w:tc>
          <w:tcPr>
            <w:tcW w:w="1577" w:type="dxa"/>
            <w:vAlign w:val="center"/>
          </w:tcPr>
          <w:p w14:paraId="76C15632"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10.13</w:t>
            </w:r>
          </w:p>
          <w:p w14:paraId="7214A596"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(1.91)</w:t>
            </w:r>
          </w:p>
        </w:tc>
      </w:tr>
      <w:tr w:rsidR="00493AB5" w:rsidRPr="0079771F" w14:paraId="27127C20" w14:textId="77777777" w:rsidTr="001825AB">
        <w:trPr>
          <w:trHeight w:val="445"/>
        </w:trPr>
        <w:tc>
          <w:tcPr>
            <w:tcW w:w="1698" w:type="dxa"/>
          </w:tcPr>
          <w:p w14:paraId="23B4F9DD"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sz w:val="20"/>
                <w:szCs w:val="20"/>
              </w:rPr>
              <w:t>STL-ETS</w:t>
            </w:r>
          </w:p>
        </w:tc>
        <w:tc>
          <w:tcPr>
            <w:tcW w:w="1420" w:type="dxa"/>
            <w:vAlign w:val="center"/>
          </w:tcPr>
          <w:p w14:paraId="70E2658E"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5524.5</w:t>
            </w:r>
          </w:p>
          <w:p w14:paraId="385EE35C"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(2255.26)</w:t>
            </w:r>
          </w:p>
        </w:tc>
        <w:tc>
          <w:tcPr>
            <w:tcW w:w="1577" w:type="dxa"/>
            <w:vAlign w:val="center"/>
          </w:tcPr>
          <w:p w14:paraId="2B45141E"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72.96</w:t>
            </w:r>
          </w:p>
          <w:p w14:paraId="1421989F"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(14.23)</w:t>
            </w:r>
          </w:p>
        </w:tc>
        <w:tc>
          <w:tcPr>
            <w:tcW w:w="1578" w:type="dxa"/>
            <w:vAlign w:val="center"/>
          </w:tcPr>
          <w:p w14:paraId="67E8B771"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57.27</w:t>
            </w:r>
          </w:p>
          <w:p w14:paraId="65D26648"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(11.39)</w:t>
            </w:r>
          </w:p>
        </w:tc>
        <w:tc>
          <w:tcPr>
            <w:tcW w:w="1577" w:type="dxa"/>
            <w:vAlign w:val="center"/>
          </w:tcPr>
          <w:p w14:paraId="53AAB823"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10.3</w:t>
            </w:r>
          </w:p>
          <w:p w14:paraId="57670AB4"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(2.11)</w:t>
            </w:r>
          </w:p>
        </w:tc>
      </w:tr>
      <w:tr w:rsidR="00493AB5" w:rsidRPr="0079771F" w14:paraId="46F85D9A" w14:textId="77777777" w:rsidTr="001825AB">
        <w:trPr>
          <w:trHeight w:val="445"/>
        </w:trPr>
        <w:tc>
          <w:tcPr>
            <w:tcW w:w="1698" w:type="dxa"/>
          </w:tcPr>
          <w:p w14:paraId="0B309E36"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sz w:val="20"/>
                <w:szCs w:val="20"/>
              </w:rPr>
              <w:t>ETS-TBATS</w:t>
            </w:r>
          </w:p>
        </w:tc>
        <w:tc>
          <w:tcPr>
            <w:tcW w:w="1420" w:type="dxa"/>
            <w:vAlign w:val="center"/>
          </w:tcPr>
          <w:p w14:paraId="63323523"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5389.3</w:t>
            </w:r>
          </w:p>
          <w:p w14:paraId="182D7069"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(2656.33)</w:t>
            </w:r>
          </w:p>
        </w:tc>
        <w:tc>
          <w:tcPr>
            <w:tcW w:w="1577" w:type="dxa"/>
            <w:vAlign w:val="center"/>
          </w:tcPr>
          <w:p w14:paraId="223E26D1"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71.93</w:t>
            </w:r>
          </w:p>
          <w:p w14:paraId="4563DC05"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(14.68)</w:t>
            </w:r>
          </w:p>
        </w:tc>
        <w:tc>
          <w:tcPr>
            <w:tcW w:w="1578" w:type="dxa"/>
            <w:vAlign w:val="center"/>
          </w:tcPr>
          <w:p w14:paraId="22FC7938"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56.06</w:t>
            </w:r>
          </w:p>
          <w:p w14:paraId="4AC3252C"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(11.48)</w:t>
            </w:r>
          </w:p>
        </w:tc>
        <w:tc>
          <w:tcPr>
            <w:tcW w:w="1577" w:type="dxa"/>
            <w:vAlign w:val="center"/>
          </w:tcPr>
          <w:p w14:paraId="3B75DBEE"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10.04</w:t>
            </w:r>
          </w:p>
          <w:p w14:paraId="33831639"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(2.02)</w:t>
            </w:r>
          </w:p>
        </w:tc>
      </w:tr>
      <w:tr w:rsidR="00493AB5" w:rsidRPr="0079771F" w14:paraId="1CBC3FFF" w14:textId="77777777" w:rsidTr="001825AB">
        <w:trPr>
          <w:trHeight w:val="445"/>
        </w:trPr>
        <w:tc>
          <w:tcPr>
            <w:tcW w:w="1698" w:type="dxa"/>
          </w:tcPr>
          <w:p w14:paraId="412BAF11"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sz w:val="20"/>
                <w:szCs w:val="20"/>
              </w:rPr>
              <w:t>ETS-ARIMA</w:t>
            </w:r>
          </w:p>
        </w:tc>
        <w:tc>
          <w:tcPr>
            <w:tcW w:w="1420" w:type="dxa"/>
            <w:vAlign w:val="center"/>
          </w:tcPr>
          <w:p w14:paraId="43E7FC03"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5405.85</w:t>
            </w:r>
          </w:p>
          <w:p w14:paraId="35BBDAF4"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(2660.81)</w:t>
            </w:r>
          </w:p>
        </w:tc>
        <w:tc>
          <w:tcPr>
            <w:tcW w:w="1577" w:type="dxa"/>
            <w:vAlign w:val="center"/>
          </w:tcPr>
          <w:p w14:paraId="02CB90A5"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72.04</w:t>
            </w:r>
          </w:p>
          <w:p w14:paraId="5678C0CA"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(14.7)</w:t>
            </w:r>
          </w:p>
        </w:tc>
        <w:tc>
          <w:tcPr>
            <w:tcW w:w="1578" w:type="dxa"/>
            <w:vAlign w:val="center"/>
          </w:tcPr>
          <w:p w14:paraId="7188DDB9"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56.16</w:t>
            </w:r>
          </w:p>
          <w:p w14:paraId="2AAEF8F8"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(11.51)</w:t>
            </w:r>
          </w:p>
        </w:tc>
        <w:tc>
          <w:tcPr>
            <w:tcW w:w="1577" w:type="dxa"/>
            <w:vAlign w:val="center"/>
          </w:tcPr>
          <w:p w14:paraId="15921830"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10.06</w:t>
            </w:r>
          </w:p>
          <w:p w14:paraId="20B6B7F7"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(2.03)</w:t>
            </w:r>
          </w:p>
        </w:tc>
      </w:tr>
      <w:tr w:rsidR="00493AB5" w:rsidRPr="0079771F" w14:paraId="7A8CAEFE" w14:textId="77777777" w:rsidTr="001825AB">
        <w:trPr>
          <w:trHeight w:val="445"/>
        </w:trPr>
        <w:tc>
          <w:tcPr>
            <w:tcW w:w="1698" w:type="dxa"/>
          </w:tcPr>
          <w:p w14:paraId="7CEFD520"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sz w:val="20"/>
                <w:szCs w:val="20"/>
              </w:rPr>
              <w:lastRenderedPageBreak/>
              <w:t>TBATS-ETS</w:t>
            </w:r>
          </w:p>
        </w:tc>
        <w:tc>
          <w:tcPr>
            <w:tcW w:w="1420" w:type="dxa"/>
            <w:vAlign w:val="center"/>
          </w:tcPr>
          <w:p w14:paraId="17D0355F"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5349.2</w:t>
            </w:r>
          </w:p>
          <w:p w14:paraId="299C4405"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(2375.82)</w:t>
            </w:r>
          </w:p>
        </w:tc>
        <w:tc>
          <w:tcPr>
            <w:tcW w:w="1577" w:type="dxa"/>
            <w:vAlign w:val="center"/>
          </w:tcPr>
          <w:p w14:paraId="6AEA4ABB"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71.68</w:t>
            </w:r>
          </w:p>
          <w:p w14:paraId="3941DCBF"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(14.53)</w:t>
            </w:r>
          </w:p>
        </w:tc>
        <w:tc>
          <w:tcPr>
            <w:tcW w:w="1578" w:type="dxa"/>
            <w:vAlign w:val="center"/>
          </w:tcPr>
          <w:p w14:paraId="2EBE6C1F"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56.23</w:t>
            </w:r>
          </w:p>
          <w:p w14:paraId="5A46A7D8"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(11.83)</w:t>
            </w:r>
          </w:p>
        </w:tc>
        <w:tc>
          <w:tcPr>
            <w:tcW w:w="1577" w:type="dxa"/>
            <w:vAlign w:val="center"/>
          </w:tcPr>
          <w:p w14:paraId="63A1E75A"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10.09</w:t>
            </w:r>
          </w:p>
          <w:p w14:paraId="55355863"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(2.12)</w:t>
            </w:r>
          </w:p>
        </w:tc>
      </w:tr>
      <w:tr w:rsidR="00493AB5" w:rsidRPr="0079771F" w14:paraId="00DF0417" w14:textId="77777777" w:rsidTr="001825AB">
        <w:trPr>
          <w:trHeight w:val="452"/>
        </w:trPr>
        <w:tc>
          <w:tcPr>
            <w:tcW w:w="1698" w:type="dxa"/>
          </w:tcPr>
          <w:p w14:paraId="02224F19"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sz w:val="20"/>
                <w:szCs w:val="20"/>
              </w:rPr>
              <w:t>TBATS-ARIMA</w:t>
            </w:r>
          </w:p>
        </w:tc>
        <w:tc>
          <w:tcPr>
            <w:tcW w:w="1420" w:type="dxa"/>
            <w:vAlign w:val="center"/>
          </w:tcPr>
          <w:p w14:paraId="79411944"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5351.34</w:t>
            </w:r>
          </w:p>
          <w:p w14:paraId="517345D5"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(2349.24)</w:t>
            </w:r>
          </w:p>
        </w:tc>
        <w:tc>
          <w:tcPr>
            <w:tcW w:w="1577" w:type="dxa"/>
            <w:vAlign w:val="center"/>
          </w:tcPr>
          <w:p w14:paraId="4E4ADE29"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71.71</w:t>
            </w:r>
          </w:p>
          <w:p w14:paraId="2939A64F"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(14.48)</w:t>
            </w:r>
          </w:p>
        </w:tc>
        <w:tc>
          <w:tcPr>
            <w:tcW w:w="1578" w:type="dxa"/>
            <w:vAlign w:val="center"/>
          </w:tcPr>
          <w:p w14:paraId="23ADEF41"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56.26</w:t>
            </w:r>
          </w:p>
          <w:p w14:paraId="62C0602F"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(11.69)</w:t>
            </w:r>
          </w:p>
        </w:tc>
        <w:tc>
          <w:tcPr>
            <w:tcW w:w="1577" w:type="dxa"/>
            <w:vAlign w:val="center"/>
          </w:tcPr>
          <w:p w14:paraId="0936E789"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10.09</w:t>
            </w:r>
          </w:p>
          <w:p w14:paraId="1A5D1AEF"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(2.08)</w:t>
            </w:r>
          </w:p>
        </w:tc>
      </w:tr>
      <w:tr w:rsidR="00493AB5" w:rsidRPr="0079771F" w14:paraId="16B7FBEF" w14:textId="77777777" w:rsidTr="001825AB">
        <w:trPr>
          <w:trHeight w:val="445"/>
        </w:trPr>
        <w:tc>
          <w:tcPr>
            <w:tcW w:w="1698" w:type="dxa"/>
          </w:tcPr>
          <w:p w14:paraId="06ACA1DA" w14:textId="77777777" w:rsidR="00493AB5" w:rsidRPr="0079771F" w:rsidRDefault="00493AB5" w:rsidP="00E610DB">
            <w:pPr>
              <w:rPr>
                <w:rFonts w:ascii="Times New Roman" w:hAnsi="Times New Roman" w:cs="Times New Roman"/>
                <w:bCs/>
                <w:sz w:val="20"/>
                <w:szCs w:val="20"/>
              </w:rPr>
            </w:pPr>
            <w:r w:rsidRPr="0079771F">
              <w:rPr>
                <w:rFonts w:ascii="Times New Roman" w:hAnsi="Times New Roman" w:cs="Times New Roman"/>
                <w:bCs/>
                <w:sz w:val="20"/>
                <w:szCs w:val="20"/>
              </w:rPr>
              <w:t>TBATS-ANN</w:t>
            </w:r>
          </w:p>
        </w:tc>
        <w:tc>
          <w:tcPr>
            <w:tcW w:w="1420" w:type="dxa"/>
            <w:vAlign w:val="center"/>
          </w:tcPr>
          <w:p w14:paraId="27C9E437"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5454.39</w:t>
            </w:r>
          </w:p>
          <w:p w14:paraId="0744E3EB" w14:textId="77777777" w:rsidR="00493AB5" w:rsidRPr="0079771F" w:rsidRDefault="00493AB5" w:rsidP="00E610DB">
            <w:pPr>
              <w:pStyle w:val="HTMLPreformatted"/>
              <w:shd w:val="clear" w:color="auto" w:fill="FFFFFF"/>
              <w:jc w:val="center"/>
              <w:rPr>
                <w:rFonts w:ascii="Times New Roman" w:hAnsi="Times New Roman" w:cs="Times New Roman"/>
                <w:b/>
                <w:color w:val="000000"/>
              </w:rPr>
            </w:pPr>
            <w:r w:rsidRPr="0079771F">
              <w:rPr>
                <w:rFonts w:ascii="Times New Roman" w:hAnsi="Times New Roman" w:cs="Times New Roman"/>
              </w:rPr>
              <w:t>(2425.15)</w:t>
            </w:r>
          </w:p>
        </w:tc>
        <w:tc>
          <w:tcPr>
            <w:tcW w:w="1577" w:type="dxa"/>
            <w:vAlign w:val="center"/>
          </w:tcPr>
          <w:p w14:paraId="78E8669A"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72.36</w:t>
            </w:r>
          </w:p>
          <w:p w14:paraId="06B51B4C" w14:textId="77777777" w:rsidR="00493AB5" w:rsidRPr="0079771F" w:rsidRDefault="00493AB5" w:rsidP="00E610DB">
            <w:pPr>
              <w:pStyle w:val="HTMLPreformatted"/>
              <w:shd w:val="clear" w:color="auto" w:fill="FFFFFF"/>
              <w:jc w:val="center"/>
              <w:rPr>
                <w:rFonts w:ascii="Times New Roman" w:hAnsi="Times New Roman" w:cs="Times New Roman"/>
                <w:b/>
                <w:color w:val="000000"/>
              </w:rPr>
            </w:pPr>
            <w:r w:rsidRPr="0079771F">
              <w:rPr>
                <w:rFonts w:ascii="Times New Roman" w:hAnsi="Times New Roman" w:cs="Times New Roman"/>
              </w:rPr>
              <w:t>(14.79)</w:t>
            </w:r>
          </w:p>
        </w:tc>
        <w:tc>
          <w:tcPr>
            <w:tcW w:w="1578" w:type="dxa"/>
            <w:vAlign w:val="center"/>
          </w:tcPr>
          <w:p w14:paraId="6CE4D958"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56.73</w:t>
            </w:r>
          </w:p>
          <w:p w14:paraId="227301A7" w14:textId="77777777" w:rsidR="00493AB5" w:rsidRPr="0079771F" w:rsidRDefault="00493AB5" w:rsidP="00E610DB">
            <w:pPr>
              <w:pStyle w:val="HTMLPreformatted"/>
              <w:shd w:val="clear" w:color="auto" w:fill="FFFFFF"/>
              <w:jc w:val="center"/>
              <w:rPr>
                <w:rFonts w:ascii="Times New Roman" w:hAnsi="Times New Roman" w:cs="Times New Roman"/>
                <w:b/>
                <w:color w:val="000000"/>
              </w:rPr>
            </w:pPr>
            <w:r w:rsidRPr="0079771F">
              <w:rPr>
                <w:rFonts w:ascii="Times New Roman" w:hAnsi="Times New Roman" w:cs="Times New Roman"/>
              </w:rPr>
              <w:t>(11.96)</w:t>
            </w:r>
          </w:p>
        </w:tc>
        <w:tc>
          <w:tcPr>
            <w:tcW w:w="1577" w:type="dxa"/>
            <w:vAlign w:val="center"/>
          </w:tcPr>
          <w:p w14:paraId="311320BC" w14:textId="77777777" w:rsidR="00493AB5" w:rsidRPr="0079771F" w:rsidRDefault="00493AB5" w:rsidP="00E610DB">
            <w:pPr>
              <w:jc w:val="center"/>
              <w:rPr>
                <w:rFonts w:ascii="Times New Roman" w:hAnsi="Times New Roman" w:cs="Times New Roman"/>
                <w:sz w:val="20"/>
                <w:szCs w:val="20"/>
              </w:rPr>
            </w:pPr>
            <w:r w:rsidRPr="0079771F">
              <w:rPr>
                <w:rFonts w:ascii="Times New Roman" w:hAnsi="Times New Roman" w:cs="Times New Roman"/>
                <w:sz w:val="20"/>
                <w:szCs w:val="20"/>
              </w:rPr>
              <w:t>10.19</w:t>
            </w:r>
          </w:p>
          <w:p w14:paraId="45DBA78F" w14:textId="77777777" w:rsidR="00493AB5" w:rsidRPr="0079771F" w:rsidRDefault="00493AB5" w:rsidP="00E610DB">
            <w:pPr>
              <w:jc w:val="center"/>
              <w:rPr>
                <w:rFonts w:ascii="Times New Roman" w:hAnsi="Times New Roman" w:cs="Times New Roman"/>
                <w:b/>
                <w:sz w:val="20"/>
                <w:szCs w:val="20"/>
              </w:rPr>
            </w:pPr>
            <w:r w:rsidRPr="0079771F">
              <w:rPr>
                <w:rFonts w:ascii="Times New Roman" w:hAnsi="Times New Roman" w:cs="Times New Roman"/>
                <w:sz w:val="20"/>
                <w:szCs w:val="20"/>
              </w:rPr>
              <w:t>(2.16)</w:t>
            </w:r>
          </w:p>
        </w:tc>
      </w:tr>
      <w:tr w:rsidR="00493AB5" w:rsidRPr="0079771F" w14:paraId="1EC5C623" w14:textId="77777777" w:rsidTr="001825AB">
        <w:trPr>
          <w:trHeight w:val="225"/>
        </w:trPr>
        <w:tc>
          <w:tcPr>
            <w:tcW w:w="7852" w:type="dxa"/>
            <w:gridSpan w:val="5"/>
            <w:shd w:val="clear" w:color="auto" w:fill="D9D9D9" w:themeFill="background1" w:themeFillShade="D9"/>
          </w:tcPr>
          <w:p w14:paraId="2B48B147" w14:textId="77777777" w:rsidR="00493AB5" w:rsidRPr="0079771F" w:rsidRDefault="00493AB5" w:rsidP="00E610DB">
            <w:pPr>
              <w:shd w:val="clear" w:color="auto" w:fill="FFFFFF"/>
              <w:jc w:val="center"/>
              <w:rPr>
                <w:rFonts w:ascii="Times New Roman" w:eastAsia="Times New Roman" w:hAnsi="Times New Roman" w:cs="Times New Roman"/>
                <w:color w:val="000000"/>
                <w:sz w:val="20"/>
                <w:szCs w:val="20"/>
                <w:bdr w:val="none" w:sz="0" w:space="0" w:color="auto" w:frame="1"/>
              </w:rPr>
            </w:pPr>
            <w:r w:rsidRPr="0079771F">
              <w:rPr>
                <w:rFonts w:ascii="Times New Roman" w:hAnsi="Times New Roman" w:cs="Times New Roman"/>
                <w:b/>
                <w:bCs/>
                <w:sz w:val="20"/>
                <w:szCs w:val="20"/>
              </w:rPr>
              <w:t>Based on Simulation Size (</w:t>
            </w:r>
            <m:oMath>
              <m:r>
                <m:rPr>
                  <m:sty m:val="bi"/>
                </m:rPr>
                <w:rPr>
                  <w:rFonts w:ascii="Cambria Math" w:hAnsi="Cambria Math" w:cs="Times New Roman"/>
                  <w:sz w:val="20"/>
                  <w:szCs w:val="20"/>
                </w:rPr>
                <m:t>m=500</m:t>
              </m:r>
            </m:oMath>
            <w:r w:rsidRPr="0079771F">
              <w:rPr>
                <w:rFonts w:ascii="Times New Roman" w:hAnsi="Times New Roman" w:cs="Times New Roman"/>
                <w:b/>
                <w:bCs/>
                <w:sz w:val="20"/>
                <w:szCs w:val="20"/>
              </w:rPr>
              <w:t>) and Data Size (</w:t>
            </w:r>
            <m:oMath>
              <m:r>
                <m:rPr>
                  <m:sty m:val="bi"/>
                </m:rPr>
                <w:rPr>
                  <w:rFonts w:ascii="Cambria Math" w:hAnsi="Cambria Math" w:cs="Times New Roman"/>
                  <w:sz w:val="20"/>
                  <w:szCs w:val="20"/>
                </w:rPr>
                <m:t>n=200</m:t>
              </m:r>
            </m:oMath>
            <w:r w:rsidRPr="0079771F">
              <w:rPr>
                <w:rFonts w:ascii="Times New Roman" w:hAnsi="Times New Roman" w:cs="Times New Roman"/>
                <w:b/>
                <w:bCs/>
                <w:sz w:val="20"/>
                <w:szCs w:val="20"/>
              </w:rPr>
              <w:t>)</w:t>
            </w:r>
          </w:p>
        </w:tc>
      </w:tr>
      <w:tr w:rsidR="00493AB5" w:rsidRPr="0079771F" w14:paraId="2C8EA11E" w14:textId="77777777" w:rsidTr="001825AB">
        <w:trPr>
          <w:trHeight w:val="452"/>
        </w:trPr>
        <w:tc>
          <w:tcPr>
            <w:tcW w:w="1698" w:type="dxa"/>
          </w:tcPr>
          <w:p w14:paraId="244F0249"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sz w:val="20"/>
                <w:szCs w:val="20"/>
              </w:rPr>
              <w:t>ETS</w:t>
            </w:r>
          </w:p>
        </w:tc>
        <w:tc>
          <w:tcPr>
            <w:tcW w:w="1420" w:type="dxa"/>
            <w:vAlign w:val="center"/>
          </w:tcPr>
          <w:p w14:paraId="06176EA2"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4980.16</w:t>
            </w:r>
          </w:p>
          <w:p w14:paraId="4BFBF499"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(3067.9)</w:t>
            </w:r>
          </w:p>
        </w:tc>
        <w:tc>
          <w:tcPr>
            <w:tcW w:w="1577" w:type="dxa"/>
            <w:vAlign w:val="center"/>
          </w:tcPr>
          <w:p w14:paraId="1BE370D2"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68.83</w:t>
            </w:r>
          </w:p>
          <w:p w14:paraId="7F6BD697"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(15.57)</w:t>
            </w:r>
          </w:p>
        </w:tc>
        <w:tc>
          <w:tcPr>
            <w:tcW w:w="1578" w:type="dxa"/>
            <w:vAlign w:val="center"/>
          </w:tcPr>
          <w:p w14:paraId="671468CC"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53.17</w:t>
            </w:r>
          </w:p>
          <w:p w14:paraId="15054363"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(13.04)</w:t>
            </w:r>
          </w:p>
        </w:tc>
        <w:tc>
          <w:tcPr>
            <w:tcW w:w="1577" w:type="dxa"/>
            <w:vAlign w:val="center"/>
          </w:tcPr>
          <w:p w14:paraId="05F6E850"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10.01</w:t>
            </w:r>
          </w:p>
          <w:p w14:paraId="6C3AF324"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(2.22)</w:t>
            </w:r>
          </w:p>
        </w:tc>
      </w:tr>
      <w:tr w:rsidR="00493AB5" w:rsidRPr="0079771F" w14:paraId="70A92C55" w14:textId="77777777" w:rsidTr="001825AB">
        <w:trPr>
          <w:trHeight w:val="445"/>
        </w:trPr>
        <w:tc>
          <w:tcPr>
            <w:tcW w:w="1698" w:type="dxa"/>
          </w:tcPr>
          <w:p w14:paraId="76C7CB3F"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sz w:val="20"/>
                <w:szCs w:val="20"/>
              </w:rPr>
              <w:t>SARIMA</w:t>
            </w:r>
          </w:p>
        </w:tc>
        <w:tc>
          <w:tcPr>
            <w:tcW w:w="1420" w:type="dxa"/>
            <w:vAlign w:val="center"/>
          </w:tcPr>
          <w:p w14:paraId="69CD176F"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5700.9</w:t>
            </w:r>
          </w:p>
          <w:p w14:paraId="7C08FEB9"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(2293.02)</w:t>
            </w:r>
          </w:p>
        </w:tc>
        <w:tc>
          <w:tcPr>
            <w:tcW w:w="1577" w:type="dxa"/>
            <w:vAlign w:val="center"/>
          </w:tcPr>
          <w:p w14:paraId="0020F3A6"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74.17</w:t>
            </w:r>
          </w:p>
          <w:p w14:paraId="0B2FE546"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(14.15)</w:t>
            </w:r>
          </w:p>
        </w:tc>
        <w:tc>
          <w:tcPr>
            <w:tcW w:w="1578" w:type="dxa"/>
            <w:vAlign w:val="center"/>
          </w:tcPr>
          <w:p w14:paraId="477B6A39"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57.83</w:t>
            </w:r>
          </w:p>
          <w:p w14:paraId="64A6F2F9"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(11.62)</w:t>
            </w:r>
          </w:p>
        </w:tc>
        <w:tc>
          <w:tcPr>
            <w:tcW w:w="1577" w:type="dxa"/>
            <w:vAlign w:val="center"/>
          </w:tcPr>
          <w:p w14:paraId="73C4290C"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10.95</w:t>
            </w:r>
          </w:p>
          <w:p w14:paraId="4767B575"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(2.11)</w:t>
            </w:r>
          </w:p>
        </w:tc>
      </w:tr>
      <w:tr w:rsidR="00493AB5" w:rsidRPr="0079771F" w14:paraId="58CB70D9" w14:textId="77777777" w:rsidTr="001825AB">
        <w:trPr>
          <w:trHeight w:val="445"/>
        </w:trPr>
        <w:tc>
          <w:tcPr>
            <w:tcW w:w="1698" w:type="dxa"/>
          </w:tcPr>
          <w:p w14:paraId="2516A920"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sz w:val="20"/>
                <w:szCs w:val="20"/>
              </w:rPr>
              <w:t>TBATS</w:t>
            </w:r>
          </w:p>
        </w:tc>
        <w:tc>
          <w:tcPr>
            <w:tcW w:w="1420" w:type="dxa"/>
            <w:vAlign w:val="center"/>
          </w:tcPr>
          <w:p w14:paraId="7162E7FF"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4805.33</w:t>
            </w:r>
          </w:p>
          <w:p w14:paraId="7A6B0464"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(1883.59)</w:t>
            </w:r>
          </w:p>
        </w:tc>
        <w:tc>
          <w:tcPr>
            <w:tcW w:w="1577" w:type="dxa"/>
            <w:vAlign w:val="center"/>
          </w:tcPr>
          <w:p w14:paraId="769459C0"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68.17</w:t>
            </w:r>
          </w:p>
          <w:p w14:paraId="34440A78"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(12.57)</w:t>
            </w:r>
          </w:p>
        </w:tc>
        <w:tc>
          <w:tcPr>
            <w:tcW w:w="1578" w:type="dxa"/>
            <w:vAlign w:val="center"/>
          </w:tcPr>
          <w:p w14:paraId="315270D7"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52.59</w:t>
            </w:r>
          </w:p>
          <w:p w14:paraId="42BFBA60"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(9.9)</w:t>
            </w:r>
          </w:p>
        </w:tc>
        <w:tc>
          <w:tcPr>
            <w:tcW w:w="1577" w:type="dxa"/>
            <w:vAlign w:val="center"/>
          </w:tcPr>
          <w:p w14:paraId="505DDFA6"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9.87</w:t>
            </w:r>
          </w:p>
          <w:p w14:paraId="3C59B6ED"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(1.66)</w:t>
            </w:r>
          </w:p>
        </w:tc>
      </w:tr>
      <w:tr w:rsidR="00493AB5" w:rsidRPr="0079771F" w14:paraId="6B915B3C" w14:textId="77777777" w:rsidTr="001825AB">
        <w:trPr>
          <w:trHeight w:val="225"/>
        </w:trPr>
        <w:tc>
          <w:tcPr>
            <w:tcW w:w="1698" w:type="dxa"/>
          </w:tcPr>
          <w:p w14:paraId="0FB50B01"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sz w:val="20"/>
                <w:szCs w:val="20"/>
              </w:rPr>
              <w:t>ANN</w:t>
            </w:r>
          </w:p>
        </w:tc>
        <w:tc>
          <w:tcPr>
            <w:tcW w:w="1420" w:type="dxa"/>
            <w:vAlign w:val="center"/>
          </w:tcPr>
          <w:p w14:paraId="2F73D47F"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8863.24</w:t>
            </w:r>
          </w:p>
          <w:p w14:paraId="09ABC948"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(4493.92)</w:t>
            </w:r>
          </w:p>
        </w:tc>
        <w:tc>
          <w:tcPr>
            <w:tcW w:w="1577" w:type="dxa"/>
            <w:vAlign w:val="center"/>
          </w:tcPr>
          <w:p w14:paraId="1E558B07"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91.71</w:t>
            </w:r>
          </w:p>
          <w:p w14:paraId="52C3440A"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(21.3)</w:t>
            </w:r>
          </w:p>
        </w:tc>
        <w:tc>
          <w:tcPr>
            <w:tcW w:w="1578" w:type="dxa"/>
            <w:vAlign w:val="center"/>
          </w:tcPr>
          <w:p w14:paraId="28160BD3"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70.99</w:t>
            </w:r>
          </w:p>
          <w:p w14:paraId="70D06F79"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(16.79)</w:t>
            </w:r>
          </w:p>
        </w:tc>
        <w:tc>
          <w:tcPr>
            <w:tcW w:w="1577" w:type="dxa"/>
            <w:vAlign w:val="center"/>
          </w:tcPr>
          <w:p w14:paraId="07515C49"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13.45</w:t>
            </w:r>
          </w:p>
          <w:p w14:paraId="574E2294"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(3.11)</w:t>
            </w:r>
          </w:p>
        </w:tc>
      </w:tr>
      <w:tr w:rsidR="00493AB5" w:rsidRPr="0079771F" w14:paraId="5042CCB0" w14:textId="77777777" w:rsidTr="001825AB">
        <w:trPr>
          <w:trHeight w:val="139"/>
        </w:trPr>
        <w:tc>
          <w:tcPr>
            <w:tcW w:w="1698" w:type="dxa"/>
          </w:tcPr>
          <w:p w14:paraId="4265F3F9"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sz w:val="20"/>
                <w:szCs w:val="20"/>
              </w:rPr>
              <w:t>STL-ARIMA</w:t>
            </w:r>
          </w:p>
        </w:tc>
        <w:tc>
          <w:tcPr>
            <w:tcW w:w="1420" w:type="dxa"/>
            <w:vAlign w:val="center"/>
          </w:tcPr>
          <w:p w14:paraId="5C4D75F1"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5007.81</w:t>
            </w:r>
          </w:p>
          <w:p w14:paraId="22B27A44"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(1844.21)</w:t>
            </w:r>
          </w:p>
        </w:tc>
        <w:tc>
          <w:tcPr>
            <w:tcW w:w="1577" w:type="dxa"/>
            <w:vAlign w:val="center"/>
          </w:tcPr>
          <w:p w14:paraId="340942C5"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69.68</w:t>
            </w:r>
          </w:p>
          <w:p w14:paraId="62533EA7"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(12.33)</w:t>
            </w:r>
          </w:p>
        </w:tc>
        <w:tc>
          <w:tcPr>
            <w:tcW w:w="1578" w:type="dxa"/>
            <w:vAlign w:val="center"/>
          </w:tcPr>
          <w:p w14:paraId="2E978AA0"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53.86</w:t>
            </w:r>
          </w:p>
          <w:p w14:paraId="06ADDC91"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(9.86)</w:t>
            </w:r>
          </w:p>
        </w:tc>
        <w:tc>
          <w:tcPr>
            <w:tcW w:w="1577" w:type="dxa"/>
            <w:vAlign w:val="center"/>
          </w:tcPr>
          <w:p w14:paraId="56F3623E"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10.15</w:t>
            </w:r>
          </w:p>
          <w:p w14:paraId="520CCDDF"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(1.71)</w:t>
            </w:r>
          </w:p>
        </w:tc>
      </w:tr>
      <w:tr w:rsidR="00493AB5" w:rsidRPr="0079771F" w14:paraId="0362CE6B" w14:textId="77777777" w:rsidTr="001825AB">
        <w:trPr>
          <w:trHeight w:val="139"/>
        </w:trPr>
        <w:tc>
          <w:tcPr>
            <w:tcW w:w="1698" w:type="dxa"/>
          </w:tcPr>
          <w:p w14:paraId="2DB34C43"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sz w:val="20"/>
                <w:szCs w:val="20"/>
              </w:rPr>
              <w:t>STL-ETS</w:t>
            </w:r>
          </w:p>
        </w:tc>
        <w:tc>
          <w:tcPr>
            <w:tcW w:w="1420" w:type="dxa"/>
            <w:vAlign w:val="center"/>
          </w:tcPr>
          <w:p w14:paraId="52817563"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5234.7</w:t>
            </w:r>
          </w:p>
          <w:p w14:paraId="4B814901"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(2489.56)</w:t>
            </w:r>
          </w:p>
        </w:tc>
        <w:tc>
          <w:tcPr>
            <w:tcW w:w="1577" w:type="dxa"/>
            <w:vAlign w:val="center"/>
          </w:tcPr>
          <w:p w14:paraId="39DA96BC"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70.79</w:t>
            </w:r>
          </w:p>
          <w:p w14:paraId="11D58F4E"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(14.95)</w:t>
            </w:r>
          </w:p>
        </w:tc>
        <w:tc>
          <w:tcPr>
            <w:tcW w:w="1578" w:type="dxa"/>
            <w:vAlign w:val="center"/>
          </w:tcPr>
          <w:p w14:paraId="48E7511E"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54.93</w:t>
            </w:r>
          </w:p>
          <w:p w14:paraId="6D1FC510"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(12.55)</w:t>
            </w:r>
          </w:p>
        </w:tc>
        <w:tc>
          <w:tcPr>
            <w:tcW w:w="1577" w:type="dxa"/>
            <w:vAlign w:val="center"/>
          </w:tcPr>
          <w:p w14:paraId="76D7D67E"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10.39</w:t>
            </w:r>
          </w:p>
          <w:p w14:paraId="514C9E54"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(2.35)</w:t>
            </w:r>
          </w:p>
        </w:tc>
      </w:tr>
      <w:tr w:rsidR="00493AB5" w:rsidRPr="0079771F" w14:paraId="270A23A1" w14:textId="77777777" w:rsidTr="001825AB">
        <w:trPr>
          <w:trHeight w:val="139"/>
        </w:trPr>
        <w:tc>
          <w:tcPr>
            <w:tcW w:w="1698" w:type="dxa"/>
          </w:tcPr>
          <w:p w14:paraId="00958071"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sz w:val="20"/>
                <w:szCs w:val="20"/>
              </w:rPr>
              <w:t>ETS-TBATS</w:t>
            </w:r>
          </w:p>
        </w:tc>
        <w:tc>
          <w:tcPr>
            <w:tcW w:w="1420" w:type="dxa"/>
            <w:vAlign w:val="center"/>
          </w:tcPr>
          <w:p w14:paraId="026D30EB"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4978.79</w:t>
            </w:r>
          </w:p>
          <w:p w14:paraId="31FA4DE3"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(3067.43)</w:t>
            </w:r>
          </w:p>
        </w:tc>
        <w:tc>
          <w:tcPr>
            <w:tcW w:w="1577" w:type="dxa"/>
            <w:vAlign w:val="center"/>
          </w:tcPr>
          <w:p w14:paraId="6A8ACA60"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68.83</w:t>
            </w:r>
          </w:p>
          <w:p w14:paraId="6982AC50"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(15.56)</w:t>
            </w:r>
          </w:p>
        </w:tc>
        <w:tc>
          <w:tcPr>
            <w:tcW w:w="1578" w:type="dxa"/>
            <w:vAlign w:val="center"/>
          </w:tcPr>
          <w:p w14:paraId="55195CB7"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53.16</w:t>
            </w:r>
          </w:p>
          <w:p w14:paraId="4906C8A6"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(13.03)</w:t>
            </w:r>
          </w:p>
        </w:tc>
        <w:tc>
          <w:tcPr>
            <w:tcW w:w="1577" w:type="dxa"/>
            <w:vAlign w:val="center"/>
          </w:tcPr>
          <w:p w14:paraId="244C5EEC"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10.01</w:t>
            </w:r>
          </w:p>
          <w:p w14:paraId="20E25CAD"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(2.22)</w:t>
            </w:r>
          </w:p>
        </w:tc>
      </w:tr>
      <w:tr w:rsidR="00493AB5" w:rsidRPr="0079771F" w14:paraId="66E93DD4" w14:textId="77777777" w:rsidTr="001825AB">
        <w:trPr>
          <w:trHeight w:val="139"/>
        </w:trPr>
        <w:tc>
          <w:tcPr>
            <w:tcW w:w="1698" w:type="dxa"/>
          </w:tcPr>
          <w:p w14:paraId="4B05959A"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sz w:val="20"/>
                <w:szCs w:val="20"/>
              </w:rPr>
              <w:t>ETS-ARIMA</w:t>
            </w:r>
          </w:p>
        </w:tc>
        <w:tc>
          <w:tcPr>
            <w:tcW w:w="1420" w:type="dxa"/>
            <w:vAlign w:val="center"/>
          </w:tcPr>
          <w:p w14:paraId="3049250A"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4979.96</w:t>
            </w:r>
          </w:p>
          <w:p w14:paraId="011EC049"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(3068.11)</w:t>
            </w:r>
          </w:p>
        </w:tc>
        <w:tc>
          <w:tcPr>
            <w:tcW w:w="1577" w:type="dxa"/>
            <w:vAlign w:val="center"/>
          </w:tcPr>
          <w:p w14:paraId="13C36738"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68.83</w:t>
            </w:r>
          </w:p>
          <w:p w14:paraId="4A5B99C0"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(15.57)</w:t>
            </w:r>
          </w:p>
        </w:tc>
        <w:tc>
          <w:tcPr>
            <w:tcW w:w="1578" w:type="dxa"/>
            <w:vAlign w:val="center"/>
          </w:tcPr>
          <w:p w14:paraId="372627E4"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53.17</w:t>
            </w:r>
          </w:p>
          <w:p w14:paraId="4DD51C69"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(13.04)</w:t>
            </w:r>
          </w:p>
        </w:tc>
        <w:tc>
          <w:tcPr>
            <w:tcW w:w="1577" w:type="dxa"/>
            <w:vAlign w:val="center"/>
          </w:tcPr>
          <w:p w14:paraId="03AFC609"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10.01</w:t>
            </w:r>
          </w:p>
          <w:p w14:paraId="094CEB3D"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(2.22)</w:t>
            </w:r>
          </w:p>
        </w:tc>
      </w:tr>
      <w:tr w:rsidR="00493AB5" w:rsidRPr="0079771F" w14:paraId="62971030" w14:textId="77777777" w:rsidTr="001825AB">
        <w:trPr>
          <w:trHeight w:val="139"/>
        </w:trPr>
        <w:tc>
          <w:tcPr>
            <w:tcW w:w="1698" w:type="dxa"/>
          </w:tcPr>
          <w:p w14:paraId="1CF5D079"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sz w:val="20"/>
                <w:szCs w:val="20"/>
              </w:rPr>
              <w:t>TBATS-ETS</w:t>
            </w:r>
          </w:p>
        </w:tc>
        <w:tc>
          <w:tcPr>
            <w:tcW w:w="1420" w:type="dxa"/>
            <w:vAlign w:val="center"/>
          </w:tcPr>
          <w:p w14:paraId="1D4B7F5C"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4803.72</w:t>
            </w:r>
          </w:p>
          <w:p w14:paraId="7461B83F"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(1877.89)</w:t>
            </w:r>
          </w:p>
        </w:tc>
        <w:tc>
          <w:tcPr>
            <w:tcW w:w="1577" w:type="dxa"/>
            <w:vAlign w:val="center"/>
          </w:tcPr>
          <w:p w14:paraId="63E64232"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68.17</w:t>
            </w:r>
          </w:p>
          <w:p w14:paraId="13865501"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(12.55)</w:t>
            </w:r>
          </w:p>
        </w:tc>
        <w:tc>
          <w:tcPr>
            <w:tcW w:w="1578" w:type="dxa"/>
            <w:vAlign w:val="center"/>
          </w:tcPr>
          <w:p w14:paraId="2377BCDD"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52.59</w:t>
            </w:r>
          </w:p>
          <w:p w14:paraId="43953849"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(9.88)</w:t>
            </w:r>
          </w:p>
        </w:tc>
        <w:tc>
          <w:tcPr>
            <w:tcW w:w="1577" w:type="dxa"/>
            <w:vAlign w:val="center"/>
          </w:tcPr>
          <w:p w14:paraId="4E9D25BB"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9.88</w:t>
            </w:r>
          </w:p>
          <w:p w14:paraId="7DBD4F45"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(1.67)</w:t>
            </w:r>
          </w:p>
        </w:tc>
      </w:tr>
      <w:tr w:rsidR="00493AB5" w:rsidRPr="0079771F" w14:paraId="7E76B0FA" w14:textId="77777777" w:rsidTr="001825AB">
        <w:trPr>
          <w:trHeight w:val="139"/>
        </w:trPr>
        <w:tc>
          <w:tcPr>
            <w:tcW w:w="1698" w:type="dxa"/>
          </w:tcPr>
          <w:p w14:paraId="5854E0AC"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sz w:val="20"/>
                <w:szCs w:val="20"/>
              </w:rPr>
              <w:t>TBATS-ARIMA</w:t>
            </w:r>
          </w:p>
        </w:tc>
        <w:tc>
          <w:tcPr>
            <w:tcW w:w="1420" w:type="dxa"/>
            <w:vAlign w:val="center"/>
          </w:tcPr>
          <w:p w14:paraId="4B3BFB27"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4801.53</w:t>
            </w:r>
          </w:p>
          <w:p w14:paraId="571EEABF"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(1875.71)</w:t>
            </w:r>
          </w:p>
        </w:tc>
        <w:tc>
          <w:tcPr>
            <w:tcW w:w="1577" w:type="dxa"/>
            <w:vAlign w:val="center"/>
          </w:tcPr>
          <w:p w14:paraId="58208A96"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68.15</w:t>
            </w:r>
          </w:p>
          <w:p w14:paraId="7371773A"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(12.53)</w:t>
            </w:r>
          </w:p>
        </w:tc>
        <w:tc>
          <w:tcPr>
            <w:tcW w:w="1578" w:type="dxa"/>
            <w:vAlign w:val="center"/>
          </w:tcPr>
          <w:p w14:paraId="62F7EAFF"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52.58</w:t>
            </w:r>
          </w:p>
          <w:p w14:paraId="5BFF2D73"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(9.87)</w:t>
            </w:r>
          </w:p>
        </w:tc>
        <w:tc>
          <w:tcPr>
            <w:tcW w:w="1577" w:type="dxa"/>
            <w:vAlign w:val="center"/>
          </w:tcPr>
          <w:p w14:paraId="677F756F"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9.87</w:t>
            </w:r>
          </w:p>
          <w:p w14:paraId="1FC9094E" w14:textId="77777777" w:rsidR="00493AB5" w:rsidRPr="0079771F" w:rsidRDefault="00493AB5" w:rsidP="00E610DB">
            <w:pPr>
              <w:pStyle w:val="HTMLPreformatted"/>
              <w:shd w:val="clear" w:color="auto" w:fill="FFFFFF"/>
              <w:jc w:val="center"/>
              <w:rPr>
                <w:rFonts w:ascii="Times New Roman" w:hAnsi="Times New Roman" w:cs="Times New Roman"/>
                <w:color w:val="000000"/>
              </w:rPr>
            </w:pPr>
            <w:r w:rsidRPr="0079771F">
              <w:rPr>
                <w:rFonts w:ascii="Times New Roman" w:hAnsi="Times New Roman" w:cs="Times New Roman"/>
              </w:rPr>
              <w:t>(1.66)</w:t>
            </w:r>
          </w:p>
        </w:tc>
      </w:tr>
      <w:tr w:rsidR="00493AB5" w:rsidRPr="0079771F" w14:paraId="159213D2" w14:textId="77777777" w:rsidTr="001825AB">
        <w:trPr>
          <w:trHeight w:val="452"/>
        </w:trPr>
        <w:tc>
          <w:tcPr>
            <w:tcW w:w="1698" w:type="dxa"/>
          </w:tcPr>
          <w:p w14:paraId="2A705724" w14:textId="77777777" w:rsidR="00493AB5" w:rsidRPr="0079771F" w:rsidRDefault="00493AB5" w:rsidP="00E610DB">
            <w:pPr>
              <w:rPr>
                <w:rFonts w:ascii="Times New Roman" w:hAnsi="Times New Roman" w:cs="Times New Roman"/>
                <w:sz w:val="20"/>
                <w:szCs w:val="20"/>
              </w:rPr>
            </w:pPr>
            <w:r w:rsidRPr="0079771F">
              <w:rPr>
                <w:rFonts w:ascii="Times New Roman" w:hAnsi="Times New Roman" w:cs="Times New Roman"/>
                <w:sz w:val="20"/>
                <w:szCs w:val="20"/>
              </w:rPr>
              <w:t>TBATS-ANN</w:t>
            </w:r>
          </w:p>
        </w:tc>
        <w:tc>
          <w:tcPr>
            <w:tcW w:w="1420" w:type="dxa"/>
            <w:vAlign w:val="center"/>
          </w:tcPr>
          <w:p w14:paraId="32CBBE58"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4813.06</w:t>
            </w:r>
          </w:p>
          <w:p w14:paraId="4D520DA2" w14:textId="77777777" w:rsidR="00493AB5" w:rsidRPr="0079771F" w:rsidRDefault="00493AB5" w:rsidP="00E610DB">
            <w:pPr>
              <w:pStyle w:val="HTMLPreformatted"/>
              <w:shd w:val="clear" w:color="auto" w:fill="FFFFFF"/>
              <w:jc w:val="center"/>
              <w:rPr>
                <w:rFonts w:ascii="Times New Roman" w:hAnsi="Times New Roman" w:cs="Times New Roman"/>
                <w:b/>
                <w:color w:val="000000"/>
              </w:rPr>
            </w:pPr>
            <w:r w:rsidRPr="0079771F">
              <w:rPr>
                <w:rFonts w:ascii="Times New Roman" w:hAnsi="Times New Roman" w:cs="Times New Roman"/>
              </w:rPr>
              <w:t>(1896.07)</w:t>
            </w:r>
          </w:p>
        </w:tc>
        <w:tc>
          <w:tcPr>
            <w:tcW w:w="1577" w:type="dxa"/>
            <w:vAlign w:val="center"/>
          </w:tcPr>
          <w:p w14:paraId="5FE1ED9F"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68.22</w:t>
            </w:r>
          </w:p>
          <w:p w14:paraId="7965CA92" w14:textId="77777777" w:rsidR="00493AB5" w:rsidRPr="0079771F" w:rsidRDefault="00493AB5" w:rsidP="00E610DB">
            <w:pPr>
              <w:pStyle w:val="HTMLPreformatted"/>
              <w:shd w:val="clear" w:color="auto" w:fill="FFFFFF"/>
              <w:jc w:val="center"/>
              <w:rPr>
                <w:rFonts w:ascii="Times New Roman" w:hAnsi="Times New Roman" w:cs="Times New Roman"/>
                <w:b/>
                <w:color w:val="000000"/>
              </w:rPr>
            </w:pPr>
            <w:r w:rsidRPr="0079771F">
              <w:rPr>
                <w:rFonts w:ascii="Times New Roman" w:hAnsi="Times New Roman" w:cs="Times New Roman"/>
              </w:rPr>
              <w:t>(12.64)</w:t>
            </w:r>
          </w:p>
        </w:tc>
        <w:tc>
          <w:tcPr>
            <w:tcW w:w="1578" w:type="dxa"/>
            <w:vAlign w:val="center"/>
          </w:tcPr>
          <w:p w14:paraId="51192CC3" w14:textId="77777777" w:rsidR="00493AB5" w:rsidRPr="0079771F" w:rsidRDefault="00493AB5" w:rsidP="00E610DB">
            <w:pPr>
              <w:pStyle w:val="HTMLPreformatted"/>
              <w:shd w:val="clear" w:color="auto" w:fill="FFFFFF"/>
              <w:jc w:val="center"/>
              <w:rPr>
                <w:rFonts w:ascii="Times New Roman" w:hAnsi="Times New Roman" w:cs="Times New Roman"/>
              </w:rPr>
            </w:pPr>
            <w:r w:rsidRPr="0079771F">
              <w:rPr>
                <w:rFonts w:ascii="Times New Roman" w:hAnsi="Times New Roman" w:cs="Times New Roman"/>
              </w:rPr>
              <w:t>52.66</w:t>
            </w:r>
          </w:p>
          <w:p w14:paraId="4DD71A11" w14:textId="77777777" w:rsidR="00493AB5" w:rsidRPr="0079771F" w:rsidRDefault="00493AB5" w:rsidP="00E610DB">
            <w:pPr>
              <w:pStyle w:val="HTMLPreformatted"/>
              <w:shd w:val="clear" w:color="auto" w:fill="FFFFFF"/>
              <w:jc w:val="center"/>
              <w:rPr>
                <w:rFonts w:ascii="Times New Roman" w:hAnsi="Times New Roman" w:cs="Times New Roman"/>
                <w:b/>
                <w:color w:val="000000"/>
              </w:rPr>
            </w:pPr>
            <w:r w:rsidRPr="0079771F">
              <w:rPr>
                <w:rFonts w:ascii="Times New Roman" w:hAnsi="Times New Roman" w:cs="Times New Roman"/>
              </w:rPr>
              <w:t>(9.99)</w:t>
            </w:r>
          </w:p>
        </w:tc>
        <w:tc>
          <w:tcPr>
            <w:tcW w:w="1577" w:type="dxa"/>
            <w:vAlign w:val="center"/>
          </w:tcPr>
          <w:p w14:paraId="500FE739" w14:textId="77777777" w:rsidR="00493AB5" w:rsidRPr="0079771F" w:rsidRDefault="00493AB5" w:rsidP="00E610DB">
            <w:pPr>
              <w:jc w:val="center"/>
              <w:rPr>
                <w:rFonts w:ascii="Times New Roman" w:hAnsi="Times New Roman" w:cs="Times New Roman"/>
                <w:sz w:val="20"/>
                <w:szCs w:val="20"/>
              </w:rPr>
            </w:pPr>
            <w:r w:rsidRPr="0079771F">
              <w:rPr>
                <w:rFonts w:ascii="Times New Roman" w:hAnsi="Times New Roman" w:cs="Times New Roman"/>
                <w:sz w:val="20"/>
                <w:szCs w:val="20"/>
              </w:rPr>
              <w:t>9.89</w:t>
            </w:r>
          </w:p>
          <w:p w14:paraId="0D2668E0" w14:textId="77777777" w:rsidR="00493AB5" w:rsidRPr="0079771F" w:rsidRDefault="00493AB5" w:rsidP="00E610DB">
            <w:pPr>
              <w:jc w:val="center"/>
              <w:rPr>
                <w:rFonts w:ascii="Times New Roman" w:hAnsi="Times New Roman" w:cs="Times New Roman"/>
                <w:b/>
                <w:sz w:val="20"/>
                <w:szCs w:val="20"/>
              </w:rPr>
            </w:pPr>
            <w:r w:rsidRPr="0079771F">
              <w:rPr>
                <w:rFonts w:ascii="Times New Roman" w:hAnsi="Times New Roman" w:cs="Times New Roman"/>
                <w:sz w:val="20"/>
                <w:szCs w:val="20"/>
              </w:rPr>
              <w:t>(1.7)</w:t>
            </w:r>
          </w:p>
        </w:tc>
      </w:tr>
    </w:tbl>
    <w:p w14:paraId="200F2CD8" w14:textId="77777777" w:rsidR="00493AB5" w:rsidRPr="0079771F" w:rsidRDefault="00493AB5" w:rsidP="00493AB5">
      <w:pPr>
        <w:autoSpaceDE w:val="0"/>
        <w:autoSpaceDN w:val="0"/>
        <w:adjustRightInd w:val="0"/>
        <w:rPr>
          <w:color w:val="000000"/>
          <w:sz w:val="20"/>
          <w:szCs w:val="20"/>
        </w:rPr>
      </w:pPr>
    </w:p>
    <w:p w14:paraId="01380DE0" w14:textId="77777777" w:rsidR="00493AB5" w:rsidRPr="0079771F" w:rsidRDefault="00493AB5" w:rsidP="001825AB">
      <w:pPr>
        <w:spacing w:line="324" w:lineRule="auto"/>
        <w:jc w:val="both"/>
        <w:rPr>
          <w:color w:val="000000" w:themeColor="text1"/>
          <w:sz w:val="20"/>
          <w:szCs w:val="20"/>
          <w:shd w:val="clear" w:color="auto" w:fill="FFFFFF"/>
        </w:rPr>
      </w:pPr>
      <w:r w:rsidRPr="0079771F">
        <w:rPr>
          <w:color w:val="000000"/>
          <w:sz w:val="20"/>
          <w:szCs w:val="20"/>
        </w:rPr>
        <w:t xml:space="preserve">Table 4 displays the results of our simulations, with a focus on forecasting accuracy measures for different models. In this situation, for simulation size m=500 and n=100, TBATS (for MSE, RMSE) and ETS-TBATS (for MAE, MAPE) models exhibit the best performance and for simulation size m=500 and n=200, TBATS-ARIMA model exhibits superior performance compared to alternative models. </w:t>
      </w:r>
      <w:r w:rsidRPr="0079771F">
        <w:rPr>
          <w:color w:val="000000" w:themeColor="text1"/>
          <w:sz w:val="20"/>
          <w:szCs w:val="20"/>
          <w:shd w:val="clear" w:color="auto" w:fill="FFFFFF"/>
        </w:rPr>
        <w:t xml:space="preserve">Figure 9 and Figure 10 illustrate different forecasting accuracy measures’ performances for different models. </w:t>
      </w:r>
      <w:r w:rsidRPr="0079771F">
        <w:rPr>
          <w:color w:val="000000"/>
          <w:sz w:val="20"/>
          <w:szCs w:val="20"/>
        </w:rPr>
        <w:t xml:space="preserve">For simulation size m=500 and n=100, TBATS (MSE, RMSE) and ETS-TBATS (MAE, MAPE) </w:t>
      </w:r>
      <w:r w:rsidRPr="0079771F">
        <w:rPr>
          <w:color w:val="000000" w:themeColor="text1"/>
          <w:sz w:val="20"/>
          <w:szCs w:val="20"/>
          <w:shd w:val="clear" w:color="auto" w:fill="FFFFFF"/>
        </w:rPr>
        <w:t>models showed consistent performance with minimum variability and high accuracy, and for simulation size m=500 and data size n=200, TBATS-ARIMA hybrid model performed better than other models.</w:t>
      </w:r>
    </w:p>
    <w:p w14:paraId="5E78EEB7" w14:textId="77777777" w:rsidR="00493AB5" w:rsidRPr="0079771F" w:rsidRDefault="00493AB5" w:rsidP="00493AB5">
      <w:pPr>
        <w:autoSpaceDE w:val="0"/>
        <w:autoSpaceDN w:val="0"/>
        <w:adjustRightInd w:val="0"/>
        <w:jc w:val="both"/>
        <w:rPr>
          <w:color w:val="000000"/>
          <w:sz w:val="20"/>
          <w:szCs w:val="20"/>
        </w:rPr>
      </w:pPr>
    </w:p>
    <w:p w14:paraId="606ABFFE" w14:textId="77777777" w:rsidR="00493AB5" w:rsidRPr="0079771F" w:rsidRDefault="00493AB5" w:rsidP="00493AB5">
      <w:pPr>
        <w:jc w:val="both"/>
        <w:rPr>
          <w:color w:val="000000" w:themeColor="text1"/>
          <w:sz w:val="20"/>
          <w:szCs w:val="20"/>
          <w:shd w:val="clear" w:color="auto" w:fill="FFFFF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3"/>
        <w:gridCol w:w="3916"/>
      </w:tblGrid>
      <w:tr w:rsidR="00493AB5" w:rsidRPr="0079771F" w14:paraId="142E74AF" w14:textId="77777777" w:rsidTr="00E610DB">
        <w:tc>
          <w:tcPr>
            <w:tcW w:w="4591" w:type="dxa"/>
          </w:tcPr>
          <w:p w14:paraId="7A544C96" w14:textId="77777777" w:rsidR="00493AB5" w:rsidRPr="0079771F" w:rsidRDefault="00493AB5" w:rsidP="00E610DB">
            <w:pPr>
              <w:jc w:val="center"/>
              <w:rPr>
                <w:rFonts w:ascii="Times New Roman" w:hAnsi="Times New Roman" w:cs="Times New Roman"/>
                <w:color w:val="000000" w:themeColor="text1"/>
                <w:sz w:val="20"/>
                <w:szCs w:val="20"/>
                <w:shd w:val="clear" w:color="auto" w:fill="FFFFFF"/>
              </w:rPr>
            </w:pPr>
            <w:r w:rsidRPr="0079771F">
              <w:rPr>
                <w:noProof/>
                <w:sz w:val="20"/>
                <w:szCs w:val="20"/>
              </w:rPr>
              <w:lastRenderedPageBreak/>
              <w:drawing>
                <wp:inline distT="0" distB="0" distL="0" distR="0" wp14:anchorId="2E8E0F92" wp14:editId="464BA781">
                  <wp:extent cx="2273300" cy="150103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2290206" cy="1512193"/>
                          </a:xfrm>
                          <a:prstGeom prst="rect">
                            <a:avLst/>
                          </a:prstGeom>
                        </pic:spPr>
                      </pic:pic>
                    </a:graphicData>
                  </a:graphic>
                </wp:inline>
              </w:drawing>
            </w:r>
          </w:p>
          <w:p w14:paraId="0F0B041E" w14:textId="77777777" w:rsidR="00493AB5" w:rsidRPr="0079771F" w:rsidRDefault="00493AB5" w:rsidP="00E610DB">
            <w:pPr>
              <w:jc w:val="center"/>
              <w:rPr>
                <w:rFonts w:ascii="Times New Roman" w:hAnsi="Times New Roman" w:cs="Times New Roman"/>
                <w:b/>
                <w:color w:val="000000" w:themeColor="text1"/>
                <w:sz w:val="20"/>
                <w:szCs w:val="20"/>
                <w:shd w:val="clear" w:color="auto" w:fill="FFFFFF"/>
              </w:rPr>
            </w:pPr>
            <w:r w:rsidRPr="0079771F">
              <w:rPr>
                <w:rFonts w:ascii="Times New Roman" w:hAnsi="Times New Roman" w:cs="Times New Roman"/>
                <w:b/>
                <w:color w:val="000000" w:themeColor="text1"/>
                <w:sz w:val="20"/>
                <w:szCs w:val="20"/>
                <w:shd w:val="clear" w:color="auto" w:fill="FFFFFF"/>
              </w:rPr>
              <w:t>(a)</w:t>
            </w:r>
          </w:p>
        </w:tc>
        <w:tc>
          <w:tcPr>
            <w:tcW w:w="4759" w:type="dxa"/>
          </w:tcPr>
          <w:p w14:paraId="34A99C7C" w14:textId="77777777" w:rsidR="00493AB5" w:rsidRPr="0079771F" w:rsidRDefault="00493AB5" w:rsidP="00E610DB">
            <w:pPr>
              <w:jc w:val="center"/>
              <w:rPr>
                <w:rFonts w:ascii="Times New Roman" w:hAnsi="Times New Roman" w:cs="Times New Roman"/>
                <w:color w:val="000000" w:themeColor="text1"/>
                <w:sz w:val="20"/>
                <w:szCs w:val="20"/>
                <w:shd w:val="clear" w:color="auto" w:fill="FFFFFF"/>
              </w:rPr>
            </w:pPr>
            <w:r w:rsidRPr="0079771F">
              <w:rPr>
                <w:noProof/>
                <w:sz w:val="20"/>
                <w:szCs w:val="20"/>
              </w:rPr>
              <w:drawing>
                <wp:inline distT="0" distB="0" distL="0" distR="0" wp14:anchorId="3E49DF4F" wp14:editId="3719733D">
                  <wp:extent cx="2122614" cy="14795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2136523" cy="1489245"/>
                          </a:xfrm>
                          <a:prstGeom prst="rect">
                            <a:avLst/>
                          </a:prstGeom>
                        </pic:spPr>
                      </pic:pic>
                    </a:graphicData>
                  </a:graphic>
                </wp:inline>
              </w:drawing>
            </w:r>
          </w:p>
          <w:p w14:paraId="69E5139E" w14:textId="77777777" w:rsidR="00493AB5" w:rsidRPr="0079771F" w:rsidRDefault="00493AB5" w:rsidP="00E610DB">
            <w:pPr>
              <w:jc w:val="center"/>
              <w:rPr>
                <w:rFonts w:ascii="Times New Roman" w:hAnsi="Times New Roman" w:cs="Times New Roman"/>
                <w:b/>
                <w:color w:val="000000" w:themeColor="text1"/>
                <w:sz w:val="20"/>
                <w:szCs w:val="20"/>
                <w:shd w:val="clear" w:color="auto" w:fill="FFFFFF"/>
              </w:rPr>
            </w:pPr>
            <w:r w:rsidRPr="0079771F">
              <w:rPr>
                <w:rFonts w:ascii="Times New Roman" w:hAnsi="Times New Roman" w:cs="Times New Roman"/>
                <w:b/>
                <w:color w:val="000000" w:themeColor="text1"/>
                <w:sz w:val="20"/>
                <w:szCs w:val="20"/>
                <w:shd w:val="clear" w:color="auto" w:fill="FFFFFF"/>
              </w:rPr>
              <w:t>(b)</w:t>
            </w:r>
          </w:p>
        </w:tc>
      </w:tr>
      <w:tr w:rsidR="00493AB5" w:rsidRPr="0079771F" w14:paraId="551EFC3A" w14:textId="77777777" w:rsidTr="00E610DB">
        <w:tblPrEx>
          <w:tblLook w:val="0000" w:firstRow="0" w:lastRow="0" w:firstColumn="0" w:lastColumn="0" w:noHBand="0" w:noVBand="0"/>
        </w:tblPrEx>
        <w:trPr>
          <w:trHeight w:val="504"/>
        </w:trPr>
        <w:tc>
          <w:tcPr>
            <w:tcW w:w="9350" w:type="dxa"/>
            <w:gridSpan w:val="2"/>
          </w:tcPr>
          <w:p w14:paraId="553F20B6" w14:textId="77777777" w:rsidR="00493AB5" w:rsidRPr="0079771F" w:rsidRDefault="00493AB5" w:rsidP="00E610DB">
            <w:pPr>
              <w:jc w:val="center"/>
              <w:rPr>
                <w:rFonts w:ascii="Times New Roman" w:hAnsi="Times New Roman" w:cs="Times New Roman"/>
                <w:color w:val="000000" w:themeColor="text1"/>
                <w:sz w:val="20"/>
                <w:szCs w:val="20"/>
                <w:shd w:val="clear" w:color="auto" w:fill="FFFFFF"/>
              </w:rPr>
            </w:pPr>
            <w:r w:rsidRPr="0079771F">
              <w:rPr>
                <w:noProof/>
                <w:sz w:val="20"/>
                <w:szCs w:val="20"/>
              </w:rPr>
              <w:drawing>
                <wp:inline distT="0" distB="0" distL="0" distR="0" wp14:anchorId="6C786DDC" wp14:editId="1D0A2F07">
                  <wp:extent cx="2387600" cy="1342488"/>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2406594" cy="1353168"/>
                          </a:xfrm>
                          <a:prstGeom prst="rect">
                            <a:avLst/>
                          </a:prstGeom>
                        </pic:spPr>
                      </pic:pic>
                    </a:graphicData>
                  </a:graphic>
                </wp:inline>
              </w:drawing>
            </w:r>
          </w:p>
          <w:p w14:paraId="71D6B65D" w14:textId="77777777" w:rsidR="00493AB5" w:rsidRPr="0079771F" w:rsidRDefault="00493AB5" w:rsidP="00E610DB">
            <w:pPr>
              <w:jc w:val="center"/>
              <w:rPr>
                <w:rFonts w:ascii="Times New Roman" w:hAnsi="Times New Roman" w:cs="Times New Roman"/>
                <w:b/>
                <w:color w:val="000000" w:themeColor="text1"/>
                <w:sz w:val="20"/>
                <w:szCs w:val="20"/>
                <w:shd w:val="clear" w:color="auto" w:fill="FFFFFF"/>
              </w:rPr>
            </w:pPr>
            <w:r w:rsidRPr="0079771F">
              <w:rPr>
                <w:rFonts w:ascii="Times New Roman" w:hAnsi="Times New Roman" w:cs="Times New Roman"/>
                <w:b/>
                <w:color w:val="000000" w:themeColor="text1"/>
                <w:sz w:val="20"/>
                <w:szCs w:val="20"/>
                <w:shd w:val="clear" w:color="auto" w:fill="FFFFFF"/>
              </w:rPr>
              <w:t>(c)</w:t>
            </w:r>
          </w:p>
        </w:tc>
      </w:tr>
    </w:tbl>
    <w:p w14:paraId="1F688386" w14:textId="77777777" w:rsidR="001825AB" w:rsidRDefault="001825AB" w:rsidP="00493AB5">
      <w:pPr>
        <w:autoSpaceDE w:val="0"/>
        <w:autoSpaceDN w:val="0"/>
        <w:adjustRightInd w:val="0"/>
        <w:jc w:val="both"/>
        <w:rPr>
          <w:rFonts w:eastAsia="Calibri"/>
          <w:b/>
          <w:color w:val="000000" w:themeColor="text1"/>
          <w:sz w:val="20"/>
          <w:szCs w:val="20"/>
        </w:rPr>
      </w:pPr>
    </w:p>
    <w:p w14:paraId="20BF3362" w14:textId="0DE3041E" w:rsidR="00493AB5" w:rsidRPr="0079771F" w:rsidRDefault="00493AB5" w:rsidP="001825AB">
      <w:pPr>
        <w:autoSpaceDE w:val="0"/>
        <w:autoSpaceDN w:val="0"/>
        <w:adjustRightInd w:val="0"/>
        <w:jc w:val="center"/>
        <w:rPr>
          <w:color w:val="000000"/>
          <w:sz w:val="20"/>
          <w:szCs w:val="20"/>
        </w:rPr>
      </w:pPr>
      <w:r w:rsidRPr="0079771F">
        <w:rPr>
          <w:rFonts w:eastAsia="Calibri"/>
          <w:b/>
          <w:color w:val="000000" w:themeColor="text1"/>
          <w:sz w:val="20"/>
          <w:szCs w:val="20"/>
        </w:rPr>
        <w:t xml:space="preserve">Figure 9. </w:t>
      </w:r>
      <w:r w:rsidRPr="0079771F">
        <w:rPr>
          <w:rFonts w:eastAsia="Calibri"/>
          <w:color w:val="000000" w:themeColor="text1"/>
          <w:sz w:val="20"/>
          <w:szCs w:val="20"/>
        </w:rPr>
        <w:t xml:space="preserve">Boxplot </w:t>
      </w:r>
      <w:r w:rsidR="00D52C26">
        <w:rPr>
          <w:rFonts w:eastAsia="Calibri"/>
          <w:color w:val="000000" w:themeColor="text1"/>
          <w:sz w:val="20"/>
          <w:szCs w:val="20"/>
        </w:rPr>
        <w:t>I</w:t>
      </w:r>
      <w:r w:rsidRPr="0079771F">
        <w:rPr>
          <w:rFonts w:eastAsia="Calibri"/>
          <w:color w:val="000000" w:themeColor="text1"/>
          <w:sz w:val="20"/>
          <w:szCs w:val="20"/>
        </w:rPr>
        <w:t xml:space="preserve">llustrates the </w:t>
      </w:r>
      <w:r w:rsidR="00D52C26">
        <w:rPr>
          <w:rFonts w:eastAsia="Calibri"/>
          <w:color w:val="000000" w:themeColor="text1"/>
          <w:sz w:val="20"/>
          <w:szCs w:val="20"/>
        </w:rPr>
        <w:t>D</w:t>
      </w:r>
      <w:r w:rsidRPr="0079771F">
        <w:rPr>
          <w:rFonts w:eastAsia="Calibri"/>
          <w:color w:val="000000" w:themeColor="text1"/>
          <w:sz w:val="20"/>
          <w:szCs w:val="20"/>
        </w:rPr>
        <w:t xml:space="preserve">istribution of </w:t>
      </w:r>
      <w:r w:rsidR="00D52C26">
        <w:rPr>
          <w:rFonts w:eastAsia="Calibri"/>
          <w:color w:val="000000" w:themeColor="text1"/>
          <w:sz w:val="20"/>
          <w:szCs w:val="20"/>
        </w:rPr>
        <w:t>E</w:t>
      </w:r>
      <w:r w:rsidRPr="0079771F">
        <w:rPr>
          <w:rFonts w:eastAsia="Calibri"/>
          <w:color w:val="000000" w:themeColor="text1"/>
          <w:sz w:val="20"/>
          <w:szCs w:val="20"/>
        </w:rPr>
        <w:t xml:space="preserve">ach </w:t>
      </w:r>
      <w:r w:rsidR="00D52C26">
        <w:rPr>
          <w:rFonts w:eastAsia="Calibri"/>
          <w:color w:val="000000" w:themeColor="text1"/>
          <w:sz w:val="20"/>
          <w:szCs w:val="20"/>
        </w:rPr>
        <w:t>P</w:t>
      </w:r>
      <w:r w:rsidRPr="0079771F">
        <w:rPr>
          <w:rFonts w:eastAsia="Calibri"/>
          <w:color w:val="000000" w:themeColor="text1"/>
          <w:sz w:val="20"/>
          <w:szCs w:val="20"/>
        </w:rPr>
        <w:t xml:space="preserve">erformance </w:t>
      </w:r>
      <w:r w:rsidR="00D52C26">
        <w:rPr>
          <w:rFonts w:eastAsia="Calibri"/>
          <w:color w:val="000000" w:themeColor="text1"/>
          <w:sz w:val="20"/>
          <w:szCs w:val="20"/>
        </w:rPr>
        <w:t>M</w:t>
      </w:r>
      <w:r w:rsidRPr="0079771F">
        <w:rPr>
          <w:rFonts w:eastAsia="Calibri"/>
          <w:color w:val="000000" w:themeColor="text1"/>
          <w:sz w:val="20"/>
          <w:szCs w:val="20"/>
        </w:rPr>
        <w:t xml:space="preserve">etric, i.e., (a) RMSE, (b) MAE, and (c) MAPE, </w:t>
      </w:r>
      <w:r w:rsidR="00D52C26">
        <w:rPr>
          <w:rFonts w:eastAsia="Calibri"/>
          <w:color w:val="000000" w:themeColor="text1"/>
          <w:sz w:val="20"/>
          <w:szCs w:val="20"/>
        </w:rPr>
        <w:t>A</w:t>
      </w:r>
      <w:r w:rsidRPr="0079771F">
        <w:rPr>
          <w:rFonts w:eastAsia="Calibri"/>
          <w:color w:val="000000" w:themeColor="text1"/>
          <w:sz w:val="20"/>
          <w:szCs w:val="20"/>
        </w:rPr>
        <w:t xml:space="preserve">cross the </w:t>
      </w:r>
      <w:r w:rsidR="00D52C26">
        <w:rPr>
          <w:rFonts w:eastAsia="Calibri"/>
          <w:color w:val="000000" w:themeColor="text1"/>
          <w:sz w:val="20"/>
          <w:szCs w:val="20"/>
        </w:rPr>
        <w:t>D</w:t>
      </w:r>
      <w:r w:rsidRPr="0079771F">
        <w:rPr>
          <w:rFonts w:eastAsia="Calibri"/>
          <w:color w:val="000000" w:themeColor="text1"/>
          <w:sz w:val="20"/>
          <w:szCs w:val="20"/>
        </w:rPr>
        <w:t xml:space="preserve">ifferent </w:t>
      </w:r>
      <w:r w:rsidR="00D52C26">
        <w:rPr>
          <w:rFonts w:eastAsia="Calibri"/>
          <w:color w:val="000000" w:themeColor="text1"/>
          <w:sz w:val="20"/>
          <w:szCs w:val="20"/>
        </w:rPr>
        <w:t>M</w:t>
      </w:r>
      <w:r w:rsidRPr="0079771F">
        <w:rPr>
          <w:rFonts w:eastAsia="Calibri"/>
          <w:color w:val="000000" w:themeColor="text1"/>
          <w:sz w:val="20"/>
          <w:szCs w:val="20"/>
        </w:rPr>
        <w:t xml:space="preserve">odels </w:t>
      </w:r>
      <w:r w:rsidR="00D52C26">
        <w:rPr>
          <w:rFonts w:eastAsia="Calibri"/>
          <w:color w:val="000000" w:themeColor="text1"/>
          <w:sz w:val="20"/>
          <w:szCs w:val="20"/>
        </w:rPr>
        <w:t>B</w:t>
      </w:r>
      <w:r w:rsidRPr="0079771F">
        <w:rPr>
          <w:rFonts w:eastAsia="Calibri"/>
          <w:color w:val="000000" w:themeColor="text1"/>
          <w:sz w:val="20"/>
          <w:szCs w:val="20"/>
        </w:rPr>
        <w:t xml:space="preserve">ased on 500 </w:t>
      </w:r>
      <w:r w:rsidR="00D52C26">
        <w:rPr>
          <w:rFonts w:eastAsia="Calibri"/>
          <w:color w:val="000000" w:themeColor="text1"/>
          <w:sz w:val="20"/>
          <w:szCs w:val="20"/>
        </w:rPr>
        <w:t>S</w:t>
      </w:r>
      <w:r w:rsidRPr="0079771F">
        <w:rPr>
          <w:rFonts w:eastAsia="Calibri"/>
          <w:color w:val="000000" w:themeColor="text1"/>
          <w:sz w:val="20"/>
          <w:szCs w:val="20"/>
        </w:rPr>
        <w:t xml:space="preserve">imulations with 100 </w:t>
      </w:r>
      <w:r w:rsidR="00D52C26">
        <w:rPr>
          <w:rFonts w:eastAsia="Calibri"/>
          <w:color w:val="000000" w:themeColor="text1"/>
          <w:sz w:val="20"/>
          <w:szCs w:val="20"/>
        </w:rPr>
        <w:t>D</w:t>
      </w:r>
      <w:r w:rsidRPr="0079771F">
        <w:rPr>
          <w:rFonts w:eastAsia="Calibri"/>
          <w:color w:val="000000" w:themeColor="text1"/>
          <w:sz w:val="20"/>
          <w:szCs w:val="20"/>
        </w:rPr>
        <w:t xml:space="preserve">ata </w:t>
      </w:r>
      <w:r w:rsidR="00D52C26">
        <w:rPr>
          <w:rFonts w:eastAsia="Calibri"/>
          <w:color w:val="000000" w:themeColor="text1"/>
          <w:sz w:val="20"/>
          <w:szCs w:val="20"/>
        </w:rPr>
        <w:t>P</w:t>
      </w:r>
      <w:r w:rsidRPr="0079771F">
        <w:rPr>
          <w:rFonts w:eastAsia="Calibri"/>
          <w:color w:val="000000" w:themeColor="text1"/>
          <w:sz w:val="20"/>
          <w:szCs w:val="20"/>
        </w:rPr>
        <w:t xml:space="preserve">oints for </w:t>
      </w:r>
      <w:r w:rsidR="00D52C26">
        <w:rPr>
          <w:rFonts w:eastAsia="Calibri"/>
          <w:color w:val="000000" w:themeColor="text1"/>
          <w:sz w:val="20"/>
          <w:szCs w:val="20"/>
        </w:rPr>
        <w:t>N</w:t>
      </w:r>
      <w:r w:rsidRPr="0079771F">
        <w:rPr>
          <w:rFonts w:eastAsia="Calibri"/>
          <w:color w:val="000000" w:themeColor="text1"/>
          <w:sz w:val="20"/>
          <w:szCs w:val="20"/>
        </w:rPr>
        <w:t xml:space="preserve">o </w:t>
      </w:r>
      <w:r w:rsidR="00D52C26">
        <w:rPr>
          <w:rFonts w:eastAsia="Calibri"/>
          <w:color w:val="000000" w:themeColor="text1"/>
          <w:sz w:val="20"/>
          <w:szCs w:val="20"/>
        </w:rPr>
        <w:t>T</w:t>
      </w:r>
      <w:r w:rsidRPr="0079771F">
        <w:rPr>
          <w:rFonts w:eastAsia="Calibri"/>
          <w:color w:val="000000" w:themeColor="text1"/>
          <w:sz w:val="20"/>
          <w:szCs w:val="20"/>
        </w:rPr>
        <w:t xml:space="preserve">rend with </w:t>
      </w:r>
      <w:r w:rsidR="00D52C26">
        <w:rPr>
          <w:rFonts w:eastAsia="Calibri"/>
          <w:color w:val="000000" w:themeColor="text1"/>
          <w:sz w:val="20"/>
          <w:szCs w:val="20"/>
        </w:rPr>
        <w:t>M</w:t>
      </w:r>
      <w:r w:rsidRPr="0079771F">
        <w:rPr>
          <w:rFonts w:eastAsia="Calibri"/>
          <w:color w:val="000000" w:themeColor="text1"/>
          <w:sz w:val="20"/>
          <w:szCs w:val="20"/>
        </w:rPr>
        <w:t xml:space="preserve">ultiplicative </w:t>
      </w:r>
      <w:r w:rsidR="00D52C26">
        <w:rPr>
          <w:rFonts w:eastAsia="Calibri"/>
          <w:color w:val="000000" w:themeColor="text1"/>
          <w:sz w:val="20"/>
          <w:szCs w:val="20"/>
        </w:rPr>
        <w:t>S</w:t>
      </w:r>
      <w:r w:rsidRPr="0079771F">
        <w:rPr>
          <w:rFonts w:eastAsia="Calibri"/>
          <w:color w:val="000000" w:themeColor="text1"/>
          <w:sz w:val="20"/>
          <w:szCs w:val="20"/>
        </w:rPr>
        <w:t xml:space="preserve">easonality </w:t>
      </w:r>
      <w:r w:rsidR="00D52C26">
        <w:rPr>
          <w:rFonts w:eastAsia="Calibri"/>
          <w:color w:val="000000" w:themeColor="text1"/>
          <w:sz w:val="20"/>
          <w:szCs w:val="20"/>
        </w:rPr>
        <w:t>T</w:t>
      </w:r>
      <w:r w:rsidRPr="0079771F">
        <w:rPr>
          <w:rFonts w:eastAsia="Calibri"/>
          <w:color w:val="000000" w:themeColor="text1"/>
          <w:sz w:val="20"/>
          <w:szCs w:val="20"/>
        </w:rPr>
        <w:t xml:space="preserve">ime </w:t>
      </w:r>
      <w:r w:rsidR="00D52C26">
        <w:rPr>
          <w:rFonts w:eastAsia="Calibri"/>
          <w:color w:val="000000" w:themeColor="text1"/>
          <w:sz w:val="20"/>
          <w:szCs w:val="20"/>
        </w:rPr>
        <w:t>S</w:t>
      </w:r>
      <w:r w:rsidRPr="0079771F">
        <w:rPr>
          <w:rFonts w:eastAsia="Calibri"/>
          <w:color w:val="000000" w:themeColor="text1"/>
          <w:sz w:val="20"/>
          <w:szCs w:val="20"/>
        </w:rPr>
        <w:t xml:space="preserve">eries </w:t>
      </w:r>
      <w:r w:rsidR="00D52C26">
        <w:rPr>
          <w:rFonts w:eastAsia="Calibri"/>
          <w:color w:val="000000" w:themeColor="text1"/>
          <w:sz w:val="20"/>
          <w:szCs w:val="20"/>
        </w:rPr>
        <w:t>D</w:t>
      </w:r>
      <w:r w:rsidRPr="0079771F">
        <w:rPr>
          <w:rFonts w:eastAsia="Calibri"/>
          <w:color w:val="000000" w:themeColor="text1"/>
          <w:sz w:val="20"/>
          <w:szCs w:val="20"/>
        </w:rPr>
        <w:t>ata</w:t>
      </w:r>
    </w:p>
    <w:p w14:paraId="6223092C" w14:textId="77777777" w:rsidR="00493AB5" w:rsidRPr="0079771F" w:rsidRDefault="00493AB5" w:rsidP="00493AB5">
      <w:pPr>
        <w:jc w:val="center"/>
        <w:rPr>
          <w:rFonts w:eastAsia="Calibri"/>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3"/>
        <w:gridCol w:w="3936"/>
      </w:tblGrid>
      <w:tr w:rsidR="00493AB5" w:rsidRPr="0079771F" w14:paraId="66F6AF90" w14:textId="77777777" w:rsidTr="00E610DB">
        <w:tc>
          <w:tcPr>
            <w:tcW w:w="4591" w:type="dxa"/>
          </w:tcPr>
          <w:p w14:paraId="7523BD44" w14:textId="77777777" w:rsidR="00493AB5" w:rsidRPr="0079771F" w:rsidRDefault="00493AB5" w:rsidP="00E610DB">
            <w:pPr>
              <w:jc w:val="center"/>
              <w:rPr>
                <w:rFonts w:ascii="Times New Roman" w:hAnsi="Times New Roman" w:cs="Times New Roman"/>
                <w:color w:val="000000" w:themeColor="text1"/>
                <w:sz w:val="20"/>
                <w:szCs w:val="20"/>
                <w:shd w:val="clear" w:color="auto" w:fill="FFFFFF"/>
              </w:rPr>
            </w:pPr>
            <w:r w:rsidRPr="0079771F">
              <w:rPr>
                <w:noProof/>
                <w:color w:val="000000" w:themeColor="text1"/>
                <w:sz w:val="20"/>
                <w:szCs w:val="20"/>
                <w:shd w:val="clear" w:color="auto" w:fill="FFFFFF"/>
              </w:rPr>
              <w:drawing>
                <wp:inline distT="0" distB="0" distL="0" distR="0" wp14:anchorId="3053F023" wp14:editId="2B2E1DCB">
                  <wp:extent cx="2228850" cy="1477043"/>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242876" cy="1486338"/>
                          </a:xfrm>
                          <a:prstGeom prst="rect">
                            <a:avLst/>
                          </a:prstGeom>
                          <a:noFill/>
                        </pic:spPr>
                      </pic:pic>
                    </a:graphicData>
                  </a:graphic>
                </wp:inline>
              </w:drawing>
            </w:r>
          </w:p>
          <w:p w14:paraId="7720C333" w14:textId="77777777" w:rsidR="00493AB5" w:rsidRPr="0079771F" w:rsidRDefault="00493AB5" w:rsidP="00E610DB">
            <w:pPr>
              <w:jc w:val="center"/>
              <w:rPr>
                <w:rFonts w:ascii="Times New Roman" w:hAnsi="Times New Roman" w:cs="Times New Roman"/>
                <w:b/>
                <w:color w:val="000000" w:themeColor="text1"/>
                <w:sz w:val="20"/>
                <w:szCs w:val="20"/>
                <w:shd w:val="clear" w:color="auto" w:fill="FFFFFF"/>
              </w:rPr>
            </w:pPr>
            <w:r w:rsidRPr="0079771F">
              <w:rPr>
                <w:rFonts w:ascii="Times New Roman" w:hAnsi="Times New Roman" w:cs="Times New Roman"/>
                <w:b/>
                <w:color w:val="000000" w:themeColor="text1"/>
                <w:sz w:val="20"/>
                <w:szCs w:val="20"/>
                <w:shd w:val="clear" w:color="auto" w:fill="FFFFFF"/>
              </w:rPr>
              <w:t>(a)</w:t>
            </w:r>
          </w:p>
        </w:tc>
        <w:tc>
          <w:tcPr>
            <w:tcW w:w="4759" w:type="dxa"/>
          </w:tcPr>
          <w:p w14:paraId="3EED7224" w14:textId="77777777" w:rsidR="00493AB5" w:rsidRPr="0079771F" w:rsidRDefault="00493AB5" w:rsidP="00E610DB">
            <w:pPr>
              <w:jc w:val="center"/>
              <w:rPr>
                <w:rFonts w:ascii="Times New Roman" w:hAnsi="Times New Roman" w:cs="Times New Roman"/>
                <w:color w:val="000000" w:themeColor="text1"/>
                <w:sz w:val="20"/>
                <w:szCs w:val="20"/>
                <w:shd w:val="clear" w:color="auto" w:fill="FFFFFF"/>
              </w:rPr>
            </w:pPr>
            <w:r w:rsidRPr="0079771F">
              <w:rPr>
                <w:rFonts w:eastAsia="Calibri"/>
                <w:noProof/>
                <w:color w:val="000000" w:themeColor="text1"/>
                <w:sz w:val="20"/>
                <w:szCs w:val="20"/>
              </w:rPr>
              <w:drawing>
                <wp:inline distT="0" distB="0" distL="0" distR="0" wp14:anchorId="17B2FFE9" wp14:editId="75CACDEE">
                  <wp:extent cx="2101850" cy="1394347"/>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113897" cy="1402339"/>
                          </a:xfrm>
                          <a:prstGeom prst="rect">
                            <a:avLst/>
                          </a:prstGeom>
                          <a:noFill/>
                        </pic:spPr>
                      </pic:pic>
                    </a:graphicData>
                  </a:graphic>
                </wp:inline>
              </w:drawing>
            </w:r>
          </w:p>
          <w:p w14:paraId="0E5BDDD6" w14:textId="77777777" w:rsidR="00493AB5" w:rsidRDefault="00493AB5" w:rsidP="00E610DB">
            <w:pPr>
              <w:jc w:val="center"/>
              <w:rPr>
                <w:rFonts w:ascii="Times New Roman" w:hAnsi="Times New Roman" w:cs="Times New Roman"/>
                <w:b/>
                <w:color w:val="000000" w:themeColor="text1"/>
                <w:sz w:val="20"/>
                <w:szCs w:val="20"/>
                <w:shd w:val="clear" w:color="auto" w:fill="FFFFFF"/>
              </w:rPr>
            </w:pPr>
            <w:r w:rsidRPr="0079771F">
              <w:rPr>
                <w:rFonts w:ascii="Times New Roman" w:hAnsi="Times New Roman" w:cs="Times New Roman"/>
                <w:b/>
                <w:color w:val="000000" w:themeColor="text1"/>
                <w:sz w:val="20"/>
                <w:szCs w:val="20"/>
                <w:shd w:val="clear" w:color="auto" w:fill="FFFFFF"/>
              </w:rPr>
              <w:t>(b)</w:t>
            </w:r>
          </w:p>
          <w:p w14:paraId="3640973C" w14:textId="77777777" w:rsidR="00930783" w:rsidRPr="0079771F" w:rsidRDefault="00930783" w:rsidP="00E610DB">
            <w:pPr>
              <w:jc w:val="center"/>
              <w:rPr>
                <w:rFonts w:ascii="Times New Roman" w:hAnsi="Times New Roman" w:cs="Times New Roman"/>
                <w:b/>
                <w:color w:val="000000" w:themeColor="text1"/>
                <w:sz w:val="20"/>
                <w:szCs w:val="20"/>
                <w:shd w:val="clear" w:color="auto" w:fill="FFFFFF"/>
              </w:rPr>
            </w:pPr>
          </w:p>
        </w:tc>
      </w:tr>
      <w:tr w:rsidR="00493AB5" w:rsidRPr="0079771F" w14:paraId="6DAE3878" w14:textId="77777777" w:rsidTr="00E610DB">
        <w:tblPrEx>
          <w:tblLook w:val="0000" w:firstRow="0" w:lastRow="0" w:firstColumn="0" w:lastColumn="0" w:noHBand="0" w:noVBand="0"/>
        </w:tblPrEx>
        <w:trPr>
          <w:trHeight w:val="504"/>
        </w:trPr>
        <w:tc>
          <w:tcPr>
            <w:tcW w:w="9350" w:type="dxa"/>
            <w:gridSpan w:val="2"/>
          </w:tcPr>
          <w:p w14:paraId="20BA0E31" w14:textId="77777777" w:rsidR="00493AB5" w:rsidRPr="0079771F" w:rsidRDefault="00493AB5" w:rsidP="00E610DB">
            <w:pPr>
              <w:jc w:val="center"/>
              <w:rPr>
                <w:rFonts w:ascii="Times New Roman" w:hAnsi="Times New Roman" w:cs="Times New Roman"/>
                <w:color w:val="000000" w:themeColor="text1"/>
                <w:sz w:val="20"/>
                <w:szCs w:val="20"/>
                <w:shd w:val="clear" w:color="auto" w:fill="FFFFFF"/>
              </w:rPr>
            </w:pPr>
            <w:r w:rsidRPr="0079771F">
              <w:rPr>
                <w:rFonts w:eastAsia="Calibri"/>
                <w:noProof/>
                <w:color w:val="000000" w:themeColor="text1"/>
                <w:sz w:val="20"/>
                <w:szCs w:val="20"/>
              </w:rPr>
              <w:drawing>
                <wp:inline distT="0" distB="0" distL="0" distR="0" wp14:anchorId="12315652" wp14:editId="685090AB">
                  <wp:extent cx="2261325" cy="12509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273870" cy="1257890"/>
                          </a:xfrm>
                          <a:prstGeom prst="rect">
                            <a:avLst/>
                          </a:prstGeom>
                          <a:noFill/>
                        </pic:spPr>
                      </pic:pic>
                    </a:graphicData>
                  </a:graphic>
                </wp:inline>
              </w:drawing>
            </w:r>
          </w:p>
          <w:p w14:paraId="1CBF3057" w14:textId="77777777" w:rsidR="00493AB5" w:rsidRPr="0079771F" w:rsidRDefault="00493AB5" w:rsidP="00E610DB">
            <w:pPr>
              <w:jc w:val="center"/>
              <w:rPr>
                <w:rFonts w:ascii="Times New Roman" w:hAnsi="Times New Roman" w:cs="Times New Roman"/>
                <w:b/>
                <w:color w:val="000000" w:themeColor="text1"/>
                <w:sz w:val="20"/>
                <w:szCs w:val="20"/>
                <w:shd w:val="clear" w:color="auto" w:fill="FFFFFF"/>
              </w:rPr>
            </w:pPr>
            <w:r w:rsidRPr="0079771F">
              <w:rPr>
                <w:rFonts w:ascii="Times New Roman" w:hAnsi="Times New Roman" w:cs="Times New Roman"/>
                <w:b/>
                <w:color w:val="000000" w:themeColor="text1"/>
                <w:sz w:val="20"/>
                <w:szCs w:val="20"/>
                <w:shd w:val="clear" w:color="auto" w:fill="FFFFFF"/>
              </w:rPr>
              <w:t>(c)</w:t>
            </w:r>
          </w:p>
        </w:tc>
      </w:tr>
    </w:tbl>
    <w:p w14:paraId="4FB93CA5" w14:textId="668FADB4" w:rsidR="00493AB5" w:rsidRPr="0079771F" w:rsidRDefault="00493AB5" w:rsidP="001825AB">
      <w:pPr>
        <w:autoSpaceDE w:val="0"/>
        <w:autoSpaceDN w:val="0"/>
        <w:adjustRightInd w:val="0"/>
        <w:jc w:val="center"/>
        <w:rPr>
          <w:color w:val="000000"/>
          <w:sz w:val="20"/>
          <w:szCs w:val="20"/>
        </w:rPr>
      </w:pPr>
      <w:r w:rsidRPr="0079771F">
        <w:rPr>
          <w:rFonts w:eastAsia="Calibri"/>
          <w:b/>
          <w:color w:val="000000" w:themeColor="text1"/>
          <w:sz w:val="20"/>
          <w:szCs w:val="20"/>
        </w:rPr>
        <w:t xml:space="preserve">Figure 10. </w:t>
      </w:r>
      <w:r w:rsidRPr="0079771F">
        <w:rPr>
          <w:rFonts w:eastAsia="Calibri"/>
          <w:color w:val="000000" w:themeColor="text1"/>
          <w:sz w:val="20"/>
          <w:szCs w:val="20"/>
        </w:rPr>
        <w:t xml:space="preserve">Boxplot </w:t>
      </w:r>
      <w:r w:rsidR="00D52C26">
        <w:rPr>
          <w:rFonts w:eastAsia="Calibri"/>
          <w:color w:val="000000" w:themeColor="text1"/>
          <w:sz w:val="20"/>
          <w:szCs w:val="20"/>
        </w:rPr>
        <w:t>I</w:t>
      </w:r>
      <w:r w:rsidRPr="0079771F">
        <w:rPr>
          <w:rFonts w:eastAsia="Calibri"/>
          <w:color w:val="000000" w:themeColor="text1"/>
          <w:sz w:val="20"/>
          <w:szCs w:val="20"/>
        </w:rPr>
        <w:t xml:space="preserve">llustrates the </w:t>
      </w:r>
      <w:r w:rsidR="00D52C26">
        <w:rPr>
          <w:rFonts w:eastAsia="Calibri"/>
          <w:color w:val="000000" w:themeColor="text1"/>
          <w:sz w:val="20"/>
          <w:szCs w:val="20"/>
        </w:rPr>
        <w:t>D</w:t>
      </w:r>
      <w:r w:rsidRPr="0079771F">
        <w:rPr>
          <w:rFonts w:eastAsia="Calibri"/>
          <w:color w:val="000000" w:themeColor="text1"/>
          <w:sz w:val="20"/>
          <w:szCs w:val="20"/>
        </w:rPr>
        <w:t xml:space="preserve">istribution of </w:t>
      </w:r>
      <w:r w:rsidR="00D52C26">
        <w:rPr>
          <w:rFonts w:eastAsia="Calibri"/>
          <w:color w:val="000000" w:themeColor="text1"/>
          <w:sz w:val="20"/>
          <w:szCs w:val="20"/>
        </w:rPr>
        <w:t>E</w:t>
      </w:r>
      <w:r w:rsidRPr="0079771F">
        <w:rPr>
          <w:rFonts w:eastAsia="Calibri"/>
          <w:color w:val="000000" w:themeColor="text1"/>
          <w:sz w:val="20"/>
          <w:szCs w:val="20"/>
        </w:rPr>
        <w:t xml:space="preserve">ach </w:t>
      </w:r>
      <w:r w:rsidR="00D52C26">
        <w:rPr>
          <w:rFonts w:eastAsia="Calibri"/>
          <w:color w:val="000000" w:themeColor="text1"/>
          <w:sz w:val="20"/>
          <w:szCs w:val="20"/>
        </w:rPr>
        <w:t>P</w:t>
      </w:r>
      <w:r w:rsidRPr="0079771F">
        <w:rPr>
          <w:rFonts w:eastAsia="Calibri"/>
          <w:color w:val="000000" w:themeColor="text1"/>
          <w:sz w:val="20"/>
          <w:szCs w:val="20"/>
        </w:rPr>
        <w:t xml:space="preserve">erformance </w:t>
      </w:r>
      <w:r w:rsidR="00D52C26">
        <w:rPr>
          <w:rFonts w:eastAsia="Calibri"/>
          <w:color w:val="000000" w:themeColor="text1"/>
          <w:sz w:val="20"/>
          <w:szCs w:val="20"/>
        </w:rPr>
        <w:t>M</w:t>
      </w:r>
      <w:r w:rsidRPr="0079771F">
        <w:rPr>
          <w:rFonts w:eastAsia="Calibri"/>
          <w:color w:val="000000" w:themeColor="text1"/>
          <w:sz w:val="20"/>
          <w:szCs w:val="20"/>
        </w:rPr>
        <w:t xml:space="preserve">etric, i.e., (a) RMSE, (b) MAE, and (c) MAPE, </w:t>
      </w:r>
      <w:r w:rsidR="00D52C26">
        <w:rPr>
          <w:rFonts w:eastAsia="Calibri"/>
          <w:color w:val="000000" w:themeColor="text1"/>
          <w:sz w:val="20"/>
          <w:szCs w:val="20"/>
        </w:rPr>
        <w:t>A</w:t>
      </w:r>
      <w:r w:rsidRPr="0079771F">
        <w:rPr>
          <w:rFonts w:eastAsia="Calibri"/>
          <w:color w:val="000000" w:themeColor="text1"/>
          <w:sz w:val="20"/>
          <w:szCs w:val="20"/>
        </w:rPr>
        <w:t xml:space="preserve">cross the </w:t>
      </w:r>
      <w:r w:rsidR="00D52C26">
        <w:rPr>
          <w:rFonts w:eastAsia="Calibri"/>
          <w:color w:val="000000" w:themeColor="text1"/>
          <w:sz w:val="20"/>
          <w:szCs w:val="20"/>
        </w:rPr>
        <w:t>D</w:t>
      </w:r>
      <w:r w:rsidRPr="0079771F">
        <w:rPr>
          <w:rFonts w:eastAsia="Calibri"/>
          <w:color w:val="000000" w:themeColor="text1"/>
          <w:sz w:val="20"/>
          <w:szCs w:val="20"/>
        </w:rPr>
        <w:t xml:space="preserve">ifferent </w:t>
      </w:r>
      <w:r w:rsidR="00D52C26">
        <w:rPr>
          <w:rFonts w:eastAsia="Calibri"/>
          <w:color w:val="000000" w:themeColor="text1"/>
          <w:sz w:val="20"/>
          <w:szCs w:val="20"/>
        </w:rPr>
        <w:t>M</w:t>
      </w:r>
      <w:r w:rsidRPr="0079771F">
        <w:rPr>
          <w:rFonts w:eastAsia="Calibri"/>
          <w:color w:val="000000" w:themeColor="text1"/>
          <w:sz w:val="20"/>
          <w:szCs w:val="20"/>
        </w:rPr>
        <w:t xml:space="preserve">odels </w:t>
      </w:r>
      <w:r w:rsidR="00D52C26">
        <w:rPr>
          <w:rFonts w:eastAsia="Calibri"/>
          <w:color w:val="000000" w:themeColor="text1"/>
          <w:sz w:val="20"/>
          <w:szCs w:val="20"/>
        </w:rPr>
        <w:t>B</w:t>
      </w:r>
      <w:r w:rsidRPr="0079771F">
        <w:rPr>
          <w:rFonts w:eastAsia="Calibri"/>
          <w:color w:val="000000" w:themeColor="text1"/>
          <w:sz w:val="20"/>
          <w:szCs w:val="20"/>
        </w:rPr>
        <w:t xml:space="preserve">ased on 500 </w:t>
      </w:r>
      <w:r w:rsidR="00D52C26">
        <w:rPr>
          <w:rFonts w:eastAsia="Calibri"/>
          <w:color w:val="000000" w:themeColor="text1"/>
          <w:sz w:val="20"/>
          <w:szCs w:val="20"/>
        </w:rPr>
        <w:t>S</w:t>
      </w:r>
      <w:r w:rsidRPr="0079771F">
        <w:rPr>
          <w:rFonts w:eastAsia="Calibri"/>
          <w:color w:val="000000" w:themeColor="text1"/>
          <w:sz w:val="20"/>
          <w:szCs w:val="20"/>
        </w:rPr>
        <w:t xml:space="preserve">imulations with 200 </w:t>
      </w:r>
      <w:r w:rsidR="00D52C26">
        <w:rPr>
          <w:rFonts w:eastAsia="Calibri"/>
          <w:color w:val="000000" w:themeColor="text1"/>
          <w:sz w:val="20"/>
          <w:szCs w:val="20"/>
        </w:rPr>
        <w:t>D</w:t>
      </w:r>
      <w:r w:rsidRPr="0079771F">
        <w:rPr>
          <w:rFonts w:eastAsia="Calibri"/>
          <w:color w:val="000000" w:themeColor="text1"/>
          <w:sz w:val="20"/>
          <w:szCs w:val="20"/>
        </w:rPr>
        <w:t xml:space="preserve">ata </w:t>
      </w:r>
      <w:r w:rsidR="00D52C26">
        <w:rPr>
          <w:rFonts w:eastAsia="Calibri"/>
          <w:color w:val="000000" w:themeColor="text1"/>
          <w:sz w:val="20"/>
          <w:szCs w:val="20"/>
        </w:rPr>
        <w:t>P</w:t>
      </w:r>
      <w:r w:rsidRPr="0079771F">
        <w:rPr>
          <w:rFonts w:eastAsia="Calibri"/>
          <w:color w:val="000000" w:themeColor="text1"/>
          <w:sz w:val="20"/>
          <w:szCs w:val="20"/>
        </w:rPr>
        <w:t xml:space="preserve">oints for </w:t>
      </w:r>
      <w:r w:rsidR="00D52C26">
        <w:rPr>
          <w:rFonts w:eastAsia="Calibri"/>
          <w:color w:val="000000" w:themeColor="text1"/>
          <w:sz w:val="20"/>
          <w:szCs w:val="20"/>
        </w:rPr>
        <w:t>N</w:t>
      </w:r>
      <w:r w:rsidRPr="0079771F">
        <w:rPr>
          <w:rFonts w:eastAsia="Calibri"/>
          <w:color w:val="000000" w:themeColor="text1"/>
          <w:sz w:val="20"/>
          <w:szCs w:val="20"/>
        </w:rPr>
        <w:t xml:space="preserve">o </w:t>
      </w:r>
      <w:r w:rsidR="00D52C26">
        <w:rPr>
          <w:rFonts w:eastAsia="Calibri"/>
          <w:color w:val="000000" w:themeColor="text1"/>
          <w:sz w:val="20"/>
          <w:szCs w:val="20"/>
        </w:rPr>
        <w:t>T</w:t>
      </w:r>
      <w:r w:rsidRPr="0079771F">
        <w:rPr>
          <w:rFonts w:eastAsia="Calibri"/>
          <w:color w:val="000000" w:themeColor="text1"/>
          <w:sz w:val="20"/>
          <w:szCs w:val="20"/>
        </w:rPr>
        <w:t xml:space="preserve">rend with </w:t>
      </w:r>
      <w:r w:rsidR="00D52C26">
        <w:rPr>
          <w:rFonts w:eastAsia="Calibri"/>
          <w:color w:val="000000" w:themeColor="text1"/>
          <w:sz w:val="20"/>
          <w:szCs w:val="20"/>
        </w:rPr>
        <w:t>M</w:t>
      </w:r>
      <w:r w:rsidRPr="0079771F">
        <w:rPr>
          <w:rFonts w:eastAsia="Calibri"/>
          <w:color w:val="000000" w:themeColor="text1"/>
          <w:sz w:val="20"/>
          <w:szCs w:val="20"/>
        </w:rPr>
        <w:t xml:space="preserve">ultiplicative </w:t>
      </w:r>
      <w:r w:rsidR="00D52C26">
        <w:rPr>
          <w:rFonts w:eastAsia="Calibri"/>
          <w:color w:val="000000" w:themeColor="text1"/>
          <w:sz w:val="20"/>
          <w:szCs w:val="20"/>
        </w:rPr>
        <w:t>S</w:t>
      </w:r>
      <w:r w:rsidRPr="0079771F">
        <w:rPr>
          <w:rFonts w:eastAsia="Calibri"/>
          <w:color w:val="000000" w:themeColor="text1"/>
          <w:sz w:val="20"/>
          <w:szCs w:val="20"/>
        </w:rPr>
        <w:t xml:space="preserve">easonality </w:t>
      </w:r>
      <w:r w:rsidR="00D52C26">
        <w:rPr>
          <w:rFonts w:eastAsia="Calibri"/>
          <w:color w:val="000000" w:themeColor="text1"/>
          <w:sz w:val="20"/>
          <w:szCs w:val="20"/>
        </w:rPr>
        <w:t>T</w:t>
      </w:r>
      <w:r w:rsidRPr="0079771F">
        <w:rPr>
          <w:rFonts w:eastAsia="Calibri"/>
          <w:color w:val="000000" w:themeColor="text1"/>
          <w:sz w:val="20"/>
          <w:szCs w:val="20"/>
        </w:rPr>
        <w:t xml:space="preserve">ime </w:t>
      </w:r>
      <w:r w:rsidR="00D52C26">
        <w:rPr>
          <w:rFonts w:eastAsia="Calibri"/>
          <w:color w:val="000000" w:themeColor="text1"/>
          <w:sz w:val="20"/>
          <w:szCs w:val="20"/>
        </w:rPr>
        <w:t>S</w:t>
      </w:r>
      <w:r w:rsidRPr="0079771F">
        <w:rPr>
          <w:rFonts w:eastAsia="Calibri"/>
          <w:color w:val="000000" w:themeColor="text1"/>
          <w:sz w:val="20"/>
          <w:szCs w:val="20"/>
        </w:rPr>
        <w:t xml:space="preserve">eries </w:t>
      </w:r>
      <w:r w:rsidR="00D52C26">
        <w:rPr>
          <w:rFonts w:eastAsia="Calibri"/>
          <w:color w:val="000000" w:themeColor="text1"/>
          <w:sz w:val="20"/>
          <w:szCs w:val="20"/>
        </w:rPr>
        <w:t>D</w:t>
      </w:r>
      <w:r w:rsidRPr="0079771F">
        <w:rPr>
          <w:rFonts w:eastAsia="Calibri"/>
          <w:color w:val="000000" w:themeColor="text1"/>
          <w:sz w:val="20"/>
          <w:szCs w:val="20"/>
        </w:rPr>
        <w:t>ata</w:t>
      </w:r>
    </w:p>
    <w:p w14:paraId="2770E393" w14:textId="77777777" w:rsidR="00493AB5" w:rsidRPr="0079771F" w:rsidRDefault="00493AB5" w:rsidP="001825AB">
      <w:pPr>
        <w:spacing w:line="324" w:lineRule="auto"/>
        <w:jc w:val="both"/>
        <w:rPr>
          <w:color w:val="000000" w:themeColor="text1"/>
          <w:sz w:val="20"/>
          <w:szCs w:val="20"/>
          <w:shd w:val="clear" w:color="auto" w:fill="FFFFFF"/>
        </w:rPr>
      </w:pPr>
      <w:r w:rsidRPr="001825AB">
        <w:rPr>
          <w:color w:val="000000" w:themeColor="text1"/>
          <w:sz w:val="20"/>
          <w:szCs w:val="20"/>
          <w:shd w:val="clear" w:color="auto" w:fill="FFFFFF"/>
        </w:rPr>
        <w:lastRenderedPageBreak/>
        <w:t>The standard errors reported in Tables 3 and 4 are notably large, in some cases exceeding the mean values. This indicates substantial variability in forecast accuracy across simulation runs. Such variability is expected when generating data with multiplicative seasonality and random innovations, as different realizations can produce diverse trajectory shapes. Consequently, while we report which models achieved the lowest average error metrics, these results should be interpreted with caution. No single model is consistently superior across all simulation runs. We have therefore emphasized tendencies in performance rather than making claims of universal superiority.</w:t>
      </w:r>
    </w:p>
    <w:p w14:paraId="30D743B6" w14:textId="77777777" w:rsidR="00493AB5" w:rsidRPr="0079771F" w:rsidRDefault="00493AB5" w:rsidP="00493AB5">
      <w:pPr>
        <w:jc w:val="both"/>
        <w:rPr>
          <w:color w:val="000000" w:themeColor="text1"/>
          <w:sz w:val="20"/>
          <w:szCs w:val="20"/>
          <w:shd w:val="clear" w:color="auto" w:fill="FFFFFF"/>
        </w:rPr>
      </w:pPr>
    </w:p>
    <w:bookmarkEnd w:id="1"/>
    <w:p w14:paraId="4D4D77A1" w14:textId="77777777" w:rsidR="00493AB5" w:rsidRDefault="00493AB5" w:rsidP="00493AB5">
      <w:pPr>
        <w:jc w:val="both"/>
        <w:rPr>
          <w:b/>
          <w:sz w:val="20"/>
          <w:szCs w:val="20"/>
        </w:rPr>
      </w:pPr>
      <w:r w:rsidRPr="0079771F">
        <w:rPr>
          <w:b/>
          <w:sz w:val="20"/>
          <w:szCs w:val="20"/>
        </w:rPr>
        <w:t>Discussion</w:t>
      </w:r>
    </w:p>
    <w:p w14:paraId="7F2649B3" w14:textId="77777777" w:rsidR="001825AB" w:rsidRPr="0079771F" w:rsidRDefault="001825AB" w:rsidP="00493AB5">
      <w:pPr>
        <w:jc w:val="both"/>
        <w:rPr>
          <w:b/>
          <w:sz w:val="20"/>
          <w:szCs w:val="20"/>
        </w:rPr>
      </w:pPr>
    </w:p>
    <w:p w14:paraId="2FF34583" w14:textId="77777777" w:rsidR="00493AB5" w:rsidRPr="0079771F" w:rsidRDefault="00493AB5" w:rsidP="001825AB">
      <w:pPr>
        <w:spacing w:line="324" w:lineRule="auto"/>
        <w:jc w:val="both"/>
        <w:rPr>
          <w:sz w:val="20"/>
          <w:szCs w:val="20"/>
        </w:rPr>
      </w:pPr>
      <w:r w:rsidRPr="0079771F">
        <w:rPr>
          <w:sz w:val="20"/>
          <w:szCs w:val="20"/>
        </w:rPr>
        <w:t xml:space="preserve">Multiplicative seasonality is a common characteristic in time-series data where the seasonal effects vary with the level of the series </w:t>
      </w:r>
      <w:sdt>
        <w:sdtPr>
          <w:rPr>
            <w:color w:val="000000"/>
            <w:sz w:val="20"/>
            <w:szCs w:val="20"/>
          </w:rPr>
          <w:tag w:val="MENDELEY_CITATION_v3_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"/>
          <w:id w:val="717932921"/>
          <w:placeholder>
            <w:docPart w:val="9260306D059840DEB3AE4ABE49702B43"/>
          </w:placeholder>
        </w:sdtPr>
        <w:sdtContent>
          <w:r w:rsidRPr="0079771F">
            <w:rPr>
              <w:color w:val="000000"/>
              <w:sz w:val="20"/>
              <w:szCs w:val="20"/>
            </w:rPr>
            <w:t>(Gould et al., 2008)</w:t>
          </w:r>
        </w:sdtContent>
      </w:sdt>
      <w:r w:rsidRPr="0079771F">
        <w:rPr>
          <w:sz w:val="20"/>
          <w:szCs w:val="20"/>
        </w:rPr>
        <w:t xml:space="preserve">. This can complicate forecasting efforts, necessitating the use of sophisticated models that can accurately capture these dynamics </w:t>
      </w:r>
      <w:sdt>
        <w:sdtPr>
          <w:rPr>
            <w:color w:val="000000"/>
            <w:sz w:val="20"/>
            <w:szCs w:val="20"/>
          </w:rPr>
          <w:tag w:val="MENDELEY_CITATION_v3_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"/>
          <w:id w:val="808990161"/>
          <w:placeholder>
            <w:docPart w:val="9260306D059840DEB3AE4ABE49702B43"/>
          </w:placeholder>
        </w:sdtPr>
        <w:sdtContent>
          <w:r w:rsidRPr="0079771F">
            <w:rPr>
              <w:color w:val="000000"/>
              <w:sz w:val="20"/>
              <w:szCs w:val="20"/>
            </w:rPr>
            <w:t>(Ngo et al., 2022)</w:t>
          </w:r>
        </w:sdtContent>
      </w:sdt>
      <w:r w:rsidRPr="0079771F">
        <w:rPr>
          <w:sz w:val="20"/>
          <w:szCs w:val="20"/>
        </w:rPr>
        <w:t xml:space="preserve">. Moreover, the most widely used ARIMA model is unable to enhance prediction performance in this circumstance. Therefore, recent studies </w:t>
      </w:r>
      <w:sdt>
        <w:sdtPr>
          <w:rPr>
            <w:color w:val="000000"/>
            <w:sz w:val="20"/>
            <w:szCs w:val="20"/>
          </w:rPr>
          <w:tag w:val="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"/>
          <w:id w:val="-1702547482"/>
          <w:placeholder>
            <w:docPart w:val="9260306D059840DEB3AE4ABE49702B43"/>
          </w:placeholder>
        </w:sdtPr>
        <w:sdtContent>
          <w:r w:rsidRPr="0079771F">
            <w:rPr>
              <w:color w:val="000000"/>
              <w:sz w:val="20"/>
              <w:szCs w:val="20"/>
            </w:rPr>
            <w:t>(Band et al., 2022; Ngo et al., 2022; Schmid et al., 2025)</w:t>
          </w:r>
        </w:sdtContent>
      </w:sdt>
      <w:r w:rsidRPr="0079771F">
        <w:rPr>
          <w:sz w:val="20"/>
          <w:szCs w:val="20"/>
        </w:rPr>
        <w:t xml:space="preserve">; have explored various machine learning (ML), time-series, and hybrid models to enhance predictive performance in this context. For example, in retail sales forecasting, the seasonal effects may vary based on factors like marketing promotions, holidays, weather patterns, or economic conditions. Traditional ARIMA models may struggle to accurately predict sales fluctuations during these variable seasonal periods </w:t>
      </w:r>
      <w:sdt>
        <w:sdtPr>
          <w:rPr>
            <w:color w:val="000000"/>
            <w:sz w:val="20"/>
            <w:szCs w:val="20"/>
          </w:rPr>
          <w:tag w:val="MENDELEY_CITATION_v3_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"/>
          <w:id w:val="-1768621111"/>
          <w:placeholder>
            <w:docPart w:val="9260306D059840DEB3AE4ABE49702B43"/>
          </w:placeholder>
        </w:sdtPr>
        <w:sdtContent>
          <w:r w:rsidRPr="0079771F">
            <w:rPr>
              <w:color w:val="000000"/>
              <w:sz w:val="20"/>
              <w:szCs w:val="20"/>
            </w:rPr>
            <w:t>(Teixeira et al., 2024)</w:t>
          </w:r>
        </w:sdtContent>
      </w:sdt>
      <w:r w:rsidRPr="0079771F">
        <w:rPr>
          <w:sz w:val="20"/>
          <w:szCs w:val="20"/>
        </w:rPr>
        <w:t xml:space="preserve">. However, in certain industries, the seasonal effects are consistent regardless of the level of the series, such as in agricultural commodities where planting and harvesting seasons remain relatively constant. In such cases, simpler forecasting methods like ARIMA may still be effective and more suitable than complex ML and hybrid models </w:t>
      </w:r>
      <w:sdt>
        <w:sdtPr>
          <w:rPr>
            <w:color w:val="000000"/>
            <w:sz w:val="20"/>
            <w:szCs w:val="20"/>
          </w:rPr>
          <w:tag w:val="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"/>
          <w:id w:val="-1295752554"/>
          <w:placeholder>
            <w:docPart w:val="9260306D059840DEB3AE4ABE49702B43"/>
          </w:placeholder>
        </w:sdtPr>
        <w:sdtContent>
          <w:r w:rsidRPr="0079771F">
            <w:rPr>
              <w:color w:val="000000"/>
              <w:sz w:val="20"/>
              <w:szCs w:val="20"/>
            </w:rPr>
            <w:t>(Jadhav et al., 2017; Mahto et al., 2021; Paul et al., 2022)</w:t>
          </w:r>
        </w:sdtContent>
      </w:sdt>
      <w:r w:rsidRPr="0079771F">
        <w:rPr>
          <w:sz w:val="20"/>
          <w:szCs w:val="20"/>
        </w:rPr>
        <w:t>. Hence, the aim of this study was to assess the forecasting performance of various ML, time-series, and hybrid models for multiplicative seasonality with various trends in time-series data. Our analysis included eleven models: ETS, SARIMA, TBATS, ANN, STL-ARIMA, STL-ETS, ETS-ARIMA, ETS-TBATS, TBATS-ETS, TBATS-ARIMA, and TBATS-ANN. The findings from our real data and simulation studies reveal nuanced insights into model performance across different scenarios.</w:t>
      </w:r>
    </w:p>
    <w:p w14:paraId="22BE8D41" w14:textId="77777777" w:rsidR="00493AB5" w:rsidRPr="0079771F" w:rsidRDefault="00493AB5" w:rsidP="00493AB5">
      <w:pPr>
        <w:jc w:val="both"/>
        <w:rPr>
          <w:sz w:val="20"/>
          <w:szCs w:val="20"/>
        </w:rPr>
      </w:pPr>
    </w:p>
    <w:p w14:paraId="033DC837" w14:textId="77777777" w:rsidR="00493AB5" w:rsidRPr="0079771F" w:rsidRDefault="00493AB5" w:rsidP="001825AB">
      <w:pPr>
        <w:spacing w:line="324" w:lineRule="auto"/>
        <w:jc w:val="both"/>
        <w:rPr>
          <w:sz w:val="20"/>
          <w:szCs w:val="20"/>
        </w:rPr>
      </w:pPr>
      <w:r w:rsidRPr="0079771F">
        <w:rPr>
          <w:sz w:val="20"/>
          <w:szCs w:val="20"/>
        </w:rPr>
        <w:t xml:space="preserve">In real data analysis, our findings revealed that the ETS model (MSE= </w:t>
      </w:r>
      <w:r w:rsidRPr="0079771F">
        <w:rPr>
          <w:rStyle w:val="gnd-iwgdh3b"/>
          <w:bCs/>
          <w:color w:val="000000"/>
          <w:sz w:val="20"/>
          <w:szCs w:val="20"/>
          <w:bdr w:val="none" w:sz="0" w:space="0" w:color="auto" w:frame="1"/>
        </w:rPr>
        <w:t>4026.862, RMSE= 63.4575, MAE= 54.5273, MAPE= 11.5188)</w:t>
      </w:r>
      <w:r w:rsidRPr="0079771F">
        <w:rPr>
          <w:sz w:val="20"/>
          <w:szCs w:val="20"/>
        </w:rPr>
        <w:t xml:space="preserve"> demonstrated superior forecasting accuracy compared to other models for the trend with multiplicative seasonality situation. This result is consistent with prior findings that emphasize the effectiveness of ETS in handling seasonal patterns </w:t>
      </w:r>
      <w:sdt>
        <w:sdtPr>
          <w:rPr>
            <w:color w:val="000000"/>
            <w:sz w:val="20"/>
            <w:szCs w:val="20"/>
          </w:rPr>
          <w:tag w:val="MENDELEY_CITATION_v3_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"/>
          <w:id w:val="-1473280197"/>
          <w:placeholder>
            <w:docPart w:val="9260306D059840DEB3AE4ABE49702B43"/>
          </w:placeholder>
        </w:sdtPr>
        <w:sdtContent>
          <w:r w:rsidRPr="0079771F">
            <w:rPr>
              <w:color w:val="000000"/>
              <w:sz w:val="20"/>
              <w:szCs w:val="20"/>
            </w:rPr>
            <w:t>(Hyndman &amp; Athanasopoulos, 2018; Makridakis, 2000)</w:t>
          </w:r>
        </w:sdtContent>
      </w:sdt>
      <w:r w:rsidRPr="0079771F">
        <w:rPr>
          <w:sz w:val="20"/>
          <w:szCs w:val="20"/>
        </w:rPr>
        <w:t xml:space="preserve">. ETS models are known for their ability to adapt to various seasonality levels and structural changes within the data, </w:t>
      </w:r>
      <w:r w:rsidRPr="0079771F">
        <w:rPr>
          <w:sz w:val="20"/>
          <w:szCs w:val="20"/>
        </w:rPr>
        <w:lastRenderedPageBreak/>
        <w:t xml:space="preserve">contributing to their success in the multiplicative dataset. Conversely, the SARIMA model (MSE= 1305.594, RMSE= 36.133, MAE= 28.9562, MAPE= 5.8360) performed best with the no trend with multiplicative seasonality dataset in real data analysis. This aligns with traditional views on SARIMA’s ability to model linear trends and autocorrelations effectively </w:t>
      </w:r>
      <w:sdt>
        <w:sdtPr>
          <w:rPr>
            <w:color w:val="000000"/>
            <w:sz w:val="20"/>
            <w:szCs w:val="20"/>
          </w:rPr>
          <w:tag w:val="MENDELEY_CITATION_v3_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"/>
          <w:id w:val="-13298871"/>
          <w:placeholder>
            <w:docPart w:val="9260306D059840DEB3AE4ABE49702B43"/>
          </w:placeholder>
        </w:sdtPr>
        <w:sdtContent>
          <w:r w:rsidRPr="0079771F">
            <w:rPr>
              <w:color w:val="000000"/>
              <w:sz w:val="20"/>
              <w:szCs w:val="20"/>
            </w:rPr>
            <w:t>(Hays, 2021; MW &amp; Enders, 1995)</w:t>
          </w:r>
        </w:sdtContent>
      </w:sdt>
      <w:r w:rsidRPr="0079771F">
        <w:rPr>
          <w:sz w:val="20"/>
          <w:szCs w:val="20"/>
        </w:rPr>
        <w:t>. The relatively stable underlying patterns in the data, with less pronounced multiplicative seasonality, might explain SARIMA's superior performance.</w:t>
      </w:r>
    </w:p>
    <w:p w14:paraId="74369209" w14:textId="77777777" w:rsidR="00493AB5" w:rsidRPr="0079771F" w:rsidRDefault="00493AB5" w:rsidP="00493AB5">
      <w:pPr>
        <w:jc w:val="both"/>
        <w:rPr>
          <w:sz w:val="20"/>
          <w:szCs w:val="20"/>
        </w:rPr>
      </w:pPr>
    </w:p>
    <w:p w14:paraId="6C8D5BFB" w14:textId="77777777" w:rsidR="00493AB5" w:rsidRPr="0079771F" w:rsidRDefault="00493AB5" w:rsidP="001825AB">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24" w:lineRule="auto"/>
        <w:jc w:val="both"/>
        <w:rPr>
          <w:rFonts w:ascii="Times New Roman" w:hAnsi="Times New Roman" w:cs="Times New Roman"/>
        </w:rPr>
      </w:pPr>
      <w:r w:rsidRPr="0079771F">
        <w:rPr>
          <w:rFonts w:ascii="Times New Roman" w:hAnsi="Times New Roman" w:cs="Times New Roman"/>
        </w:rPr>
        <w:t xml:space="preserve">Our simulation studies provided additional insights into model performance under varying conditions. For the trend with multiplicative seasonality data, both the ETS-ARIMA hybrid model (MSE= 1382931.59, RMSE= 717.60, MAE= 513.78, MAPE= 89.6) exhibited strong performance in simulations with a simulation size 500 and data sizes 100 and ETS-ARIMA (MSE= 137461627.26, RMSE= 4616.09, MAE= 3076.5, MAPE= 174.94) for simulation size 500 and data size 200. The combination of ETS and SARIMA leverages the strengths of both models, capturing multiplicative seasonality and autocorrelation simultaneously. This hybrid approach is supported by </w:t>
      </w:r>
      <w:sdt>
        <w:sdtPr>
          <w:rPr>
            <w:rFonts w:ascii="Times New Roman" w:hAnsi="Times New Roman" w:cs="Times New Roman"/>
            <w:color w:val="000000"/>
          </w:rPr>
          <w:tag w:val="MENDELEY_CITATION_v3_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"/>
          <w:id w:val="2078707343"/>
          <w:placeholder>
            <w:docPart w:val="9260306D059840DEB3AE4ABE49702B43"/>
          </w:placeholder>
        </w:sdtPr>
        <w:sdtContent>
          <w:r w:rsidRPr="0079771F">
            <w:rPr>
              <w:rFonts w:ascii="Times New Roman" w:hAnsi="Times New Roman" w:cs="Times New Roman"/>
              <w:color w:val="000000"/>
            </w:rPr>
            <w:t>(G. P. Zhang &amp; Qi, 2005)</w:t>
          </w:r>
        </w:sdtContent>
      </w:sdt>
      <w:r w:rsidRPr="0079771F">
        <w:rPr>
          <w:rFonts w:ascii="Times New Roman" w:hAnsi="Times New Roman" w:cs="Times New Roman"/>
        </w:rPr>
        <w:t xml:space="preserve">, who showed that combining different models can improve forecasting accuracy by addressing multiple aspects of the data. In the no trend with multiplicative seasonality data simulations, TBATS (MSE= 5331.27, RMSE= 71.57) performed exceptionally well in terms of MSE and RMSE for a simulation size of 500 and data size of 100. TBATS’s capacity to manage complex seasonal and trend structures made it particularly suitable for the multiplicative data </w:t>
      </w:r>
      <w:sdt>
        <w:sdtPr>
          <w:rPr>
            <w:rFonts w:ascii="Times New Roman" w:hAnsi="Times New Roman" w:cs="Times New Roman"/>
            <w:color w:val="000000"/>
          </w:rPr>
          <w:tag w:val="MENDELEY_CITATION_v3_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"/>
          <w:id w:val="-1022861519"/>
          <w:placeholder>
            <w:docPart w:val="9260306D059840DEB3AE4ABE49702B43"/>
          </w:placeholder>
        </w:sdtPr>
        <w:sdtContent>
          <w:r w:rsidRPr="0079771F">
            <w:rPr>
              <w:rFonts w:ascii="Times New Roman" w:hAnsi="Times New Roman" w:cs="Times New Roman"/>
              <w:color w:val="000000"/>
            </w:rPr>
            <w:t>(Livera et al., 2010b)</w:t>
          </w:r>
        </w:sdtContent>
      </w:sdt>
      <w:r w:rsidRPr="0079771F">
        <w:rPr>
          <w:rFonts w:ascii="Times New Roman" w:hAnsi="Times New Roman" w:cs="Times New Roman"/>
        </w:rPr>
        <w:t xml:space="preserve">. For the same dataset, the ETS-TBATS (MAE= 56.06, MAPE= 10.04) hybrid model achieved the best results in terms of MAE and MAPE, further indicating that hybrid models can offer enhanced performance by integrating the strengths of different methodologies. For simulation size 500 and data size 200, the TBATS-ARIMA (MSE= 4801.53, RMSE= 68.15, MAE= 52.58, MAPE= 9.87) model performed best, reflecting its ability to adapt to larger datasets and more complex seasonality. This is consistent with findings in forecasting competitions where complex and hybrid models often outperform simpler ones when handling intricate time series patterns </w:t>
      </w:r>
      <w:sdt>
        <w:sdtPr>
          <w:rPr>
            <w:rFonts w:ascii="Times New Roman" w:hAnsi="Times New Roman" w:cs="Times New Roman"/>
            <w:color w:val="000000"/>
          </w:rPr>
          <w:tag w:val="MENDELEY_CITATION_v3_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"/>
          <w:id w:val="-203258314"/>
          <w:placeholder>
            <w:docPart w:val="9260306D059840DEB3AE4ABE49702B43"/>
          </w:placeholder>
        </w:sdtPr>
        <w:sdtContent>
          <w:r w:rsidRPr="0079771F">
            <w:rPr>
              <w:rFonts w:ascii="Times New Roman" w:hAnsi="Times New Roman" w:cs="Times New Roman"/>
              <w:color w:val="000000"/>
            </w:rPr>
            <w:t>(Makridakis et al., 2018; Singh &amp; Huang, 2019)</w:t>
          </w:r>
        </w:sdtContent>
      </w:sdt>
      <w:r w:rsidRPr="0079771F">
        <w:rPr>
          <w:rFonts w:ascii="Times New Roman" w:hAnsi="Times New Roman" w:cs="Times New Roman"/>
        </w:rPr>
        <w:t>.</w:t>
      </w:r>
    </w:p>
    <w:p w14:paraId="060E8E91" w14:textId="77777777" w:rsidR="00493AB5" w:rsidRPr="0079771F" w:rsidRDefault="00493AB5" w:rsidP="00493AB5">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rPr>
      </w:pPr>
    </w:p>
    <w:p w14:paraId="7780172E" w14:textId="77777777" w:rsidR="00493AB5" w:rsidRPr="0079771F" w:rsidRDefault="00493AB5" w:rsidP="001825AB">
      <w:pPr>
        <w:spacing w:line="324" w:lineRule="auto"/>
        <w:jc w:val="both"/>
        <w:rPr>
          <w:sz w:val="20"/>
          <w:szCs w:val="20"/>
        </w:rPr>
      </w:pPr>
      <w:r w:rsidRPr="001825AB">
        <w:rPr>
          <w:sz w:val="20"/>
          <w:szCs w:val="20"/>
        </w:rPr>
        <w:t xml:space="preserve">A notable concern in the simulation results is the large standard errors reported in Tables 3 and 4, in some cases exceeding the mean values. This indicates substantial variability in forecast accuracy across simulation runs. Such variability is expected when generating data with multiplicative seasonality and random innovations, as different realizations can produce diverse trajectory shapes. Consequently, while we report which models achieved the lowest average error metrics, these results should be interpreted with caution. No single model is consistently superior across all simulation runs. We have therefore emphasized tendencies in performance rather than making claims of universal superiority. Future studies may consider reporting medians or using bootstrap confidence intervals to better characterize this uncertainty. Our </w:t>
      </w:r>
      <w:r w:rsidRPr="001825AB">
        <w:rPr>
          <w:sz w:val="20"/>
          <w:szCs w:val="20"/>
        </w:rPr>
        <w:lastRenderedPageBreak/>
        <w:t>simulation study was limited to parameter estimates derived from two specific datasets (UKgas and fdeaths). While this grounds the simulations in realistic values, it does not support broad claims of model superiority across all multiplicative seasonality contexts. Future work should explore a wider range of parameter configurations (e.g., via factorial design) and additional seasonal patterns (e.g., longer periods, multiple seasonalities). Additionally, due to the exploratory nature of this study and the high variability observed in simulation results, we did not perform formal pairwise statistical tests (e.g., Diebold-Mariano) to compare models. In simulation studies with many models and high forecast error variance, such tests are prone to Type I error and often violate underlying assumptions (e.g., stationarity of loss differentials). Our conclusions are therefore based on descriptive comparisons of average accuracy metrics with standard errors, which we believe is a more transparent approach given the data characteristics.</w:t>
      </w:r>
    </w:p>
    <w:p w14:paraId="08063CFF" w14:textId="77777777" w:rsidR="00493AB5" w:rsidRPr="0079771F" w:rsidRDefault="00493AB5" w:rsidP="00493AB5">
      <w:pPr>
        <w:jc w:val="both"/>
        <w:rPr>
          <w:sz w:val="20"/>
          <w:szCs w:val="20"/>
        </w:rPr>
      </w:pPr>
    </w:p>
    <w:p w14:paraId="725EAAB8" w14:textId="77777777" w:rsidR="00493AB5" w:rsidRPr="0079771F" w:rsidRDefault="00493AB5" w:rsidP="001825AB">
      <w:pPr>
        <w:spacing w:line="324" w:lineRule="auto"/>
        <w:jc w:val="both"/>
        <w:rPr>
          <w:sz w:val="20"/>
          <w:szCs w:val="20"/>
        </w:rPr>
      </w:pPr>
      <w:r w:rsidRPr="0079771F">
        <w:rPr>
          <w:sz w:val="20"/>
          <w:szCs w:val="20"/>
        </w:rPr>
        <w:t xml:space="preserve">Our findings align with the broader literature that suggests no single model universally outperforms others across all datasets. Rather, the particular features of the data have a significant impact on the model's performance. The superior performance of hybrid models in this study echoes the results found in other research, which highlights the benefits of combining models to capture different data features effectively </w:t>
      </w:r>
      <w:sdt>
        <w:sdtPr>
          <w:rPr>
            <w:color w:val="000000"/>
            <w:sz w:val="20"/>
            <w:szCs w:val="20"/>
          </w:rPr>
          <w:tag w:val="MENDELEY_CITATION_v3_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"/>
          <w:id w:val="-1454008575"/>
          <w:placeholder>
            <w:docPart w:val="9260306D059840DEB3AE4ABE49702B43"/>
          </w:placeholder>
        </w:sdtPr>
        <w:sdtContent>
          <w:r w:rsidRPr="0079771F">
            <w:rPr>
              <w:color w:val="000000"/>
              <w:sz w:val="20"/>
              <w:szCs w:val="20"/>
            </w:rPr>
            <w:t>(Bollerslev &amp; Ghysels, 1996; Zhang, 2003)</w:t>
          </w:r>
        </w:sdtContent>
      </w:sdt>
      <w:r w:rsidRPr="0079771F">
        <w:rPr>
          <w:sz w:val="20"/>
          <w:szCs w:val="20"/>
        </w:rPr>
        <w:t xml:space="preserve">. Furthermore, the success of hybrid models in complex scenarios supports the conclusions of recent studies </w:t>
      </w:r>
      <w:sdt>
        <w:sdtPr>
          <w:rPr>
            <w:color w:val="000000"/>
            <w:sz w:val="20"/>
            <w:szCs w:val="20"/>
          </w:rPr>
          <w:tag w:val="MENDELEY_CITATION_v3_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"/>
          <w:id w:val="1393002913"/>
          <w:placeholder>
            <w:docPart w:val="9260306D059840DEB3AE4ABE49702B43"/>
          </w:placeholder>
        </w:sdtPr>
        <w:sdtContent>
          <w:r w:rsidRPr="0079771F">
            <w:rPr>
              <w:color w:val="000000"/>
              <w:sz w:val="20"/>
              <w:szCs w:val="20"/>
            </w:rPr>
            <w:t>(Hyndman &amp; Athanasopoulos, 2018; G. P. Zhang &amp; Qi, 2005)</w:t>
          </w:r>
        </w:sdtContent>
      </w:sdt>
      <w:r w:rsidRPr="0079771F">
        <w:rPr>
          <w:sz w:val="20"/>
          <w:szCs w:val="20"/>
        </w:rPr>
        <w:t xml:space="preserve">, which emphasizes the flexibility and improved performance of hybrid approaches over traditional models alone. Hence, hybrid models have emerged as a promising approach for enhancing predictive accuracy, particularly in contexts involving multiplicative seasonality </w:t>
      </w:r>
      <w:sdt>
        <w:sdtPr>
          <w:rPr>
            <w:color w:val="000000"/>
            <w:sz w:val="20"/>
            <w:szCs w:val="20"/>
          </w:rPr>
          <w:tag w:val="MENDELEY_CITATION_v3_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"/>
          <w:id w:val="1599290260"/>
          <w:placeholder>
            <w:docPart w:val="9260306D059840DEB3AE4ABE49702B43"/>
          </w:placeholder>
        </w:sdtPr>
        <w:sdtContent>
          <w:r w:rsidRPr="0079771F">
            <w:rPr>
              <w:color w:val="000000"/>
              <w:sz w:val="20"/>
              <w:szCs w:val="20"/>
            </w:rPr>
            <w:t>(Y. Zhang et al., 2023; Zhou et al., 2023)</w:t>
          </w:r>
        </w:sdtContent>
      </w:sdt>
      <w:r w:rsidRPr="0079771F">
        <w:rPr>
          <w:sz w:val="20"/>
          <w:szCs w:val="20"/>
        </w:rPr>
        <w:t xml:space="preserve">. The hybrid models combine various predictive techniques to leverage their strengths and mitigate their weaknesses. Their ability to combine diverse modeling techniques not only improves accuracy but also enhances interpretability, making them essential for informed decision-making in various fields such as finance, retail industry, and transportation, where multiplicative seasonality may arise based on factors such as promotions, holidays, weather, or economic conditions. </w:t>
      </w:r>
    </w:p>
    <w:p w14:paraId="34C85BDE" w14:textId="77777777" w:rsidR="00493AB5" w:rsidRPr="0079771F" w:rsidRDefault="00493AB5" w:rsidP="00493AB5">
      <w:pPr>
        <w:jc w:val="both"/>
        <w:rPr>
          <w:sz w:val="20"/>
          <w:szCs w:val="20"/>
        </w:rPr>
      </w:pPr>
    </w:p>
    <w:p w14:paraId="0579136B" w14:textId="77777777" w:rsidR="00493AB5" w:rsidRDefault="00493AB5" w:rsidP="00493AB5">
      <w:pPr>
        <w:jc w:val="both"/>
        <w:rPr>
          <w:b/>
          <w:sz w:val="20"/>
          <w:szCs w:val="20"/>
        </w:rPr>
      </w:pPr>
      <w:r w:rsidRPr="0079771F">
        <w:rPr>
          <w:b/>
          <w:sz w:val="20"/>
          <w:szCs w:val="20"/>
        </w:rPr>
        <w:t>Conclusion</w:t>
      </w:r>
    </w:p>
    <w:p w14:paraId="4D576B96" w14:textId="77777777" w:rsidR="001825AB" w:rsidRPr="0079771F" w:rsidRDefault="001825AB" w:rsidP="00493AB5">
      <w:pPr>
        <w:jc w:val="both"/>
        <w:rPr>
          <w:b/>
          <w:sz w:val="20"/>
          <w:szCs w:val="20"/>
        </w:rPr>
      </w:pPr>
    </w:p>
    <w:p w14:paraId="10EA9317" w14:textId="77777777" w:rsidR="00493AB5" w:rsidRPr="0079771F" w:rsidRDefault="00493AB5" w:rsidP="00930783">
      <w:pPr>
        <w:spacing w:line="324" w:lineRule="auto"/>
        <w:jc w:val="both"/>
        <w:rPr>
          <w:sz w:val="20"/>
          <w:szCs w:val="20"/>
        </w:rPr>
      </w:pPr>
      <w:r w:rsidRPr="0079771F">
        <w:rPr>
          <w:sz w:val="20"/>
          <w:szCs w:val="20"/>
        </w:rPr>
        <w:t>Overall, this study contributes to the understanding of forecasting performance in the presence of multiplicative seasonality by comparing traditional time series, machine learning, and hybrid models across different scenarios. Our results suggest that while traditional models like ETS and ARIMA are effective under certain conditions</w:t>
      </w:r>
      <w:r w:rsidRPr="001825AB">
        <w:rPr>
          <w:sz w:val="20"/>
          <w:szCs w:val="20"/>
        </w:rPr>
        <w:t xml:space="preserve">, hybrid models can offer improved performance in certain scenarios, particularly when the base model leaves meaningful residual structure. </w:t>
      </w:r>
      <w:r w:rsidRPr="001825AB">
        <w:rPr>
          <w:sz w:val="20"/>
          <w:szCs w:val="20"/>
        </w:rPr>
        <w:lastRenderedPageBreak/>
        <w:t>However, the choice of model should be guided by the specific characteristics of the data, and no single model is universally superior.</w:t>
      </w:r>
    </w:p>
    <w:p w14:paraId="12199B12" w14:textId="77777777" w:rsidR="00493AB5" w:rsidRPr="0079771F" w:rsidRDefault="00493AB5" w:rsidP="00493AB5">
      <w:pPr>
        <w:jc w:val="both"/>
        <w:rPr>
          <w:b/>
          <w:bCs/>
          <w:sz w:val="20"/>
          <w:szCs w:val="20"/>
        </w:rPr>
      </w:pPr>
    </w:p>
    <w:p w14:paraId="7B5EC07A" w14:textId="77777777" w:rsidR="00493AB5" w:rsidRDefault="00493AB5" w:rsidP="00493AB5">
      <w:pPr>
        <w:jc w:val="both"/>
        <w:rPr>
          <w:b/>
          <w:bCs/>
          <w:sz w:val="20"/>
          <w:szCs w:val="20"/>
        </w:rPr>
      </w:pPr>
      <w:r w:rsidRPr="0079771F">
        <w:rPr>
          <w:b/>
          <w:bCs/>
          <w:sz w:val="20"/>
          <w:szCs w:val="20"/>
        </w:rPr>
        <w:t>Declarations</w:t>
      </w:r>
    </w:p>
    <w:p w14:paraId="643F154C" w14:textId="77777777" w:rsidR="00587F94" w:rsidRPr="0079771F" w:rsidRDefault="00587F94" w:rsidP="00493AB5">
      <w:pPr>
        <w:jc w:val="both"/>
        <w:rPr>
          <w:b/>
          <w:bCs/>
          <w:sz w:val="20"/>
          <w:szCs w:val="20"/>
        </w:rPr>
      </w:pPr>
    </w:p>
    <w:p w14:paraId="7D0AF856" w14:textId="77777777" w:rsidR="00493AB5" w:rsidRDefault="00493AB5" w:rsidP="00930783">
      <w:pPr>
        <w:spacing w:line="324" w:lineRule="auto"/>
        <w:jc w:val="both"/>
        <w:rPr>
          <w:sz w:val="20"/>
          <w:szCs w:val="20"/>
        </w:rPr>
      </w:pPr>
      <w:r w:rsidRPr="0079771F">
        <w:rPr>
          <w:b/>
          <w:bCs/>
          <w:sz w:val="20"/>
          <w:szCs w:val="20"/>
        </w:rPr>
        <w:t>Availability of data and materials:</w:t>
      </w:r>
      <w:r w:rsidRPr="0079771F">
        <w:rPr>
          <w:sz w:val="20"/>
          <w:szCs w:val="20"/>
        </w:rPr>
        <w:t xml:space="preserve"> The datasets that support the findings of this study are available on request.</w:t>
      </w:r>
    </w:p>
    <w:p w14:paraId="24B980AD" w14:textId="77777777" w:rsidR="00930783" w:rsidRPr="0079771F" w:rsidRDefault="00930783" w:rsidP="00493AB5">
      <w:pPr>
        <w:jc w:val="both"/>
        <w:rPr>
          <w:sz w:val="20"/>
          <w:szCs w:val="20"/>
        </w:rPr>
      </w:pPr>
    </w:p>
    <w:p w14:paraId="28E5EA5D" w14:textId="77777777" w:rsidR="00493AB5" w:rsidRDefault="00493AB5" w:rsidP="00493AB5">
      <w:pPr>
        <w:jc w:val="both"/>
        <w:rPr>
          <w:sz w:val="20"/>
          <w:szCs w:val="20"/>
        </w:rPr>
      </w:pPr>
      <w:r w:rsidRPr="0079771F">
        <w:rPr>
          <w:b/>
          <w:bCs/>
          <w:sz w:val="20"/>
          <w:szCs w:val="20"/>
        </w:rPr>
        <w:t>Funding Information:</w:t>
      </w:r>
      <w:r w:rsidRPr="0079771F">
        <w:rPr>
          <w:sz w:val="20"/>
          <w:szCs w:val="20"/>
        </w:rPr>
        <w:t xml:space="preserve"> There is no funding for this work.</w:t>
      </w:r>
    </w:p>
    <w:p w14:paraId="03AB9DC8" w14:textId="77777777" w:rsidR="00587F94" w:rsidRPr="0079771F" w:rsidRDefault="00587F94" w:rsidP="00493AB5">
      <w:pPr>
        <w:jc w:val="both"/>
        <w:rPr>
          <w:sz w:val="20"/>
          <w:szCs w:val="20"/>
        </w:rPr>
      </w:pPr>
    </w:p>
    <w:p w14:paraId="175CB3A6" w14:textId="77777777" w:rsidR="00493AB5" w:rsidRDefault="00493AB5" w:rsidP="00587F94">
      <w:pPr>
        <w:spacing w:line="324" w:lineRule="auto"/>
        <w:jc w:val="both"/>
        <w:rPr>
          <w:sz w:val="20"/>
          <w:szCs w:val="20"/>
        </w:rPr>
      </w:pPr>
      <w:r w:rsidRPr="0079771F">
        <w:rPr>
          <w:b/>
          <w:bCs/>
          <w:sz w:val="20"/>
          <w:szCs w:val="20"/>
        </w:rPr>
        <w:t>Authors’ Contributions:</w:t>
      </w:r>
      <w:r w:rsidRPr="0079771F">
        <w:rPr>
          <w:sz w:val="20"/>
          <w:szCs w:val="20"/>
        </w:rPr>
        <w:t xml:space="preserve"> JFN contributed to processing, and analyzing data, and interpreting the results, editing, and drafting the manuscript. KAR and FAB contributed to analyzing data and editing the manuscript. MR critically examined and revised the manuscript. MMH gave invaluable input in the preparation of the manuscript, and critically reviewed and edited the manuscript. RR conceptualized the research idea, and design, and supervised the study. The final version has been approved by all authors.</w:t>
      </w:r>
    </w:p>
    <w:p w14:paraId="188DB951" w14:textId="77777777" w:rsidR="00587F94" w:rsidRPr="0079771F" w:rsidRDefault="00587F94" w:rsidP="00493AB5">
      <w:pPr>
        <w:jc w:val="both"/>
        <w:rPr>
          <w:sz w:val="20"/>
          <w:szCs w:val="20"/>
        </w:rPr>
      </w:pPr>
    </w:p>
    <w:p w14:paraId="5A64B42E" w14:textId="77777777" w:rsidR="00493AB5" w:rsidRDefault="00493AB5" w:rsidP="00493AB5">
      <w:pPr>
        <w:jc w:val="both"/>
        <w:rPr>
          <w:sz w:val="20"/>
          <w:szCs w:val="20"/>
        </w:rPr>
      </w:pPr>
      <w:r w:rsidRPr="0079771F">
        <w:rPr>
          <w:b/>
          <w:bCs/>
          <w:sz w:val="20"/>
          <w:szCs w:val="20"/>
        </w:rPr>
        <w:t>Conflicts of interest:</w:t>
      </w:r>
      <w:r w:rsidRPr="0079771F">
        <w:rPr>
          <w:sz w:val="20"/>
          <w:szCs w:val="20"/>
        </w:rPr>
        <w:t xml:space="preserve"> No conflict of interest exists among the authors.</w:t>
      </w:r>
    </w:p>
    <w:p w14:paraId="5B4957C8" w14:textId="77777777" w:rsidR="00587F94" w:rsidRPr="0079771F" w:rsidRDefault="00587F94" w:rsidP="00493AB5">
      <w:pPr>
        <w:jc w:val="both"/>
        <w:rPr>
          <w:sz w:val="20"/>
          <w:szCs w:val="20"/>
        </w:rPr>
      </w:pPr>
    </w:p>
    <w:p w14:paraId="6461307C" w14:textId="77777777" w:rsidR="00493AB5" w:rsidRPr="0079771F" w:rsidRDefault="00493AB5" w:rsidP="00587F94">
      <w:pPr>
        <w:spacing w:line="324" w:lineRule="auto"/>
        <w:jc w:val="both"/>
        <w:rPr>
          <w:sz w:val="20"/>
          <w:szCs w:val="20"/>
        </w:rPr>
      </w:pPr>
      <w:r w:rsidRPr="0079771F">
        <w:rPr>
          <w:b/>
          <w:bCs/>
          <w:sz w:val="20"/>
          <w:szCs w:val="20"/>
        </w:rPr>
        <w:t>Acknowledgment:</w:t>
      </w:r>
      <w:r w:rsidRPr="0079771F">
        <w:rPr>
          <w:sz w:val="20"/>
          <w:szCs w:val="20"/>
        </w:rPr>
        <w:t xml:space="preserve"> </w:t>
      </w:r>
      <w:r w:rsidRPr="0079771F">
        <w:rPr>
          <w:color w:val="000000"/>
          <w:sz w:val="20"/>
          <w:szCs w:val="20"/>
        </w:rPr>
        <w:t xml:space="preserve">The authors would like to thank the anonymous reviewers and the editor for insightful feedback that largely contributed to improving the text’s quality. </w:t>
      </w:r>
    </w:p>
    <w:p w14:paraId="7F8DF4D6" w14:textId="77777777" w:rsidR="00493AB5" w:rsidRPr="0079771F" w:rsidRDefault="00493AB5" w:rsidP="00493AB5">
      <w:pPr>
        <w:jc w:val="both"/>
        <w:rPr>
          <w:sz w:val="20"/>
          <w:szCs w:val="20"/>
        </w:rPr>
      </w:pPr>
    </w:p>
    <w:p w14:paraId="03F6B640" w14:textId="77777777" w:rsidR="00493AB5" w:rsidRDefault="00493AB5" w:rsidP="00493AB5">
      <w:pPr>
        <w:jc w:val="both"/>
        <w:rPr>
          <w:b/>
          <w:sz w:val="20"/>
          <w:szCs w:val="20"/>
        </w:rPr>
      </w:pPr>
      <w:r w:rsidRPr="0079771F">
        <w:rPr>
          <w:b/>
          <w:sz w:val="20"/>
          <w:szCs w:val="20"/>
        </w:rPr>
        <w:t>References</w:t>
      </w:r>
    </w:p>
    <w:p w14:paraId="49879951" w14:textId="77777777" w:rsidR="00493AB5" w:rsidRDefault="00493AB5" w:rsidP="00493AB5">
      <w:pPr>
        <w:jc w:val="both"/>
        <w:rPr>
          <w:b/>
          <w:sz w:val="20"/>
          <w:szCs w:val="20"/>
        </w:rPr>
      </w:pPr>
    </w:p>
    <w:p w14:paraId="72118407" w14:textId="77777777" w:rsidR="00493AB5" w:rsidRPr="0079771F" w:rsidRDefault="00493AB5" w:rsidP="00587F94">
      <w:pPr>
        <w:autoSpaceDE w:val="0"/>
        <w:autoSpaceDN w:val="0"/>
        <w:spacing w:line="324" w:lineRule="auto"/>
        <w:ind w:left="567" w:hanging="567"/>
        <w:jc w:val="both"/>
        <w:rPr>
          <w:sz w:val="20"/>
          <w:szCs w:val="20"/>
        </w:rPr>
      </w:pPr>
      <w:r w:rsidRPr="0079771F">
        <w:rPr>
          <w:sz w:val="20"/>
          <w:szCs w:val="20"/>
        </w:rPr>
        <w:t xml:space="preserve">Bajaj, A. (2023). </w:t>
      </w:r>
      <w:r w:rsidRPr="0079771F">
        <w:rPr>
          <w:i/>
          <w:iCs/>
          <w:sz w:val="20"/>
          <w:szCs w:val="20"/>
        </w:rPr>
        <w:t>ARIMA &amp; SARIMA: Real-World Time Series Forecasting</w:t>
      </w:r>
      <w:r w:rsidRPr="0079771F">
        <w:rPr>
          <w:sz w:val="20"/>
          <w:szCs w:val="20"/>
        </w:rPr>
        <w:t>. Neptune Labs. https://neptune.ai/blog/arima-sarima-real-world-time-series-forecasting-guide</w:t>
      </w:r>
    </w:p>
    <w:p w14:paraId="2502E4F3" w14:textId="77777777" w:rsidR="00493AB5" w:rsidRPr="0079771F" w:rsidRDefault="00493AB5" w:rsidP="00587F94">
      <w:pPr>
        <w:autoSpaceDE w:val="0"/>
        <w:autoSpaceDN w:val="0"/>
        <w:spacing w:line="324" w:lineRule="auto"/>
        <w:ind w:left="567" w:hanging="567"/>
        <w:jc w:val="both"/>
        <w:rPr>
          <w:sz w:val="20"/>
          <w:szCs w:val="20"/>
        </w:rPr>
      </w:pPr>
      <w:r w:rsidRPr="0079771F">
        <w:rPr>
          <w:sz w:val="20"/>
          <w:szCs w:val="20"/>
        </w:rPr>
        <w:t xml:space="preserve">Band, S. S., Karami, H., Jeong, Y.-W., Moslemzadeh, M., Farzin, S., Chau, K.-W., Bateni, S. M., &amp; Mosavi, A. (2022). Evaluation of Time Series Models in Simulating Different Monthly Scales of Drought Index for Improving Their Forecast Accuracy. </w:t>
      </w:r>
      <w:r w:rsidRPr="0079771F">
        <w:rPr>
          <w:i/>
          <w:iCs/>
          <w:sz w:val="20"/>
          <w:szCs w:val="20"/>
        </w:rPr>
        <w:t>Frontiers in Earth Science</w:t>
      </w:r>
      <w:r w:rsidRPr="0079771F">
        <w:rPr>
          <w:sz w:val="20"/>
          <w:szCs w:val="20"/>
        </w:rPr>
        <w:t xml:space="preserve">, </w:t>
      </w:r>
      <w:r w:rsidRPr="0079771F">
        <w:rPr>
          <w:i/>
          <w:iCs/>
          <w:sz w:val="20"/>
          <w:szCs w:val="20"/>
        </w:rPr>
        <w:t>10</w:t>
      </w:r>
      <w:r w:rsidRPr="0079771F">
        <w:rPr>
          <w:sz w:val="20"/>
          <w:szCs w:val="20"/>
        </w:rPr>
        <w:t>, 10:839527.</w:t>
      </w:r>
    </w:p>
    <w:p w14:paraId="7B160109" w14:textId="77777777" w:rsidR="00493AB5" w:rsidRPr="0079771F" w:rsidRDefault="00493AB5" w:rsidP="00587F94">
      <w:pPr>
        <w:autoSpaceDE w:val="0"/>
        <w:autoSpaceDN w:val="0"/>
        <w:spacing w:line="324" w:lineRule="auto"/>
        <w:ind w:left="567" w:hanging="567"/>
        <w:jc w:val="both"/>
        <w:rPr>
          <w:sz w:val="20"/>
          <w:szCs w:val="20"/>
        </w:rPr>
      </w:pPr>
      <w:r w:rsidRPr="0079771F">
        <w:rPr>
          <w:sz w:val="20"/>
          <w:szCs w:val="20"/>
        </w:rPr>
        <w:t xml:space="preserve">Bollerslev, T., &amp; Ghysels, E. (1996). Periodic Autoregressive Conditional Heteroscedasticity. </w:t>
      </w:r>
      <w:r w:rsidRPr="0079771F">
        <w:rPr>
          <w:i/>
          <w:iCs/>
          <w:sz w:val="20"/>
          <w:szCs w:val="20"/>
        </w:rPr>
        <w:t>Journal of Business &amp; Economic Statistics</w:t>
      </w:r>
      <w:r w:rsidRPr="0079771F">
        <w:rPr>
          <w:sz w:val="20"/>
          <w:szCs w:val="20"/>
        </w:rPr>
        <w:t xml:space="preserve">, </w:t>
      </w:r>
      <w:r w:rsidRPr="0079771F">
        <w:rPr>
          <w:i/>
          <w:iCs/>
          <w:sz w:val="20"/>
          <w:szCs w:val="20"/>
        </w:rPr>
        <w:t>14</w:t>
      </w:r>
      <w:r w:rsidRPr="0079771F">
        <w:rPr>
          <w:sz w:val="20"/>
          <w:szCs w:val="20"/>
        </w:rPr>
        <w:t>(2), 139–151.</w:t>
      </w:r>
    </w:p>
    <w:p w14:paraId="1632B068" w14:textId="77777777" w:rsidR="00493AB5" w:rsidRPr="0079771F" w:rsidRDefault="00493AB5" w:rsidP="00587F94">
      <w:pPr>
        <w:autoSpaceDE w:val="0"/>
        <w:autoSpaceDN w:val="0"/>
        <w:spacing w:line="324" w:lineRule="auto"/>
        <w:ind w:left="567" w:hanging="567"/>
        <w:jc w:val="both"/>
        <w:rPr>
          <w:sz w:val="20"/>
          <w:szCs w:val="20"/>
        </w:rPr>
      </w:pPr>
      <w:r w:rsidRPr="0079771F">
        <w:rPr>
          <w:sz w:val="20"/>
          <w:szCs w:val="20"/>
        </w:rPr>
        <w:t xml:space="preserve">Brożyna, J., Mentel, G., Szetela, B., &amp; Strielkowski, W. (2018). Multi-seasonality in the tbats model using demand for electric energy as a case study. </w:t>
      </w:r>
      <w:r w:rsidRPr="0079771F">
        <w:rPr>
          <w:i/>
          <w:iCs/>
          <w:sz w:val="20"/>
          <w:szCs w:val="20"/>
        </w:rPr>
        <w:t>Economic Computation and Economic Cybernetics Studies and Research</w:t>
      </w:r>
      <w:r w:rsidRPr="0079771F">
        <w:rPr>
          <w:sz w:val="20"/>
          <w:szCs w:val="20"/>
        </w:rPr>
        <w:t xml:space="preserve">, </w:t>
      </w:r>
      <w:r w:rsidRPr="0079771F">
        <w:rPr>
          <w:i/>
          <w:iCs/>
          <w:sz w:val="20"/>
          <w:szCs w:val="20"/>
        </w:rPr>
        <w:t>52</w:t>
      </w:r>
      <w:r w:rsidRPr="0079771F">
        <w:rPr>
          <w:sz w:val="20"/>
          <w:szCs w:val="20"/>
        </w:rPr>
        <w:t>(1), 229–246. https://doi.org/10.24818/18423264/52.1.18.14</w:t>
      </w:r>
    </w:p>
    <w:p w14:paraId="31A63C41" w14:textId="77777777" w:rsidR="00493AB5" w:rsidRPr="0079771F" w:rsidRDefault="00493AB5" w:rsidP="00587F94">
      <w:pPr>
        <w:autoSpaceDE w:val="0"/>
        <w:autoSpaceDN w:val="0"/>
        <w:spacing w:line="324" w:lineRule="auto"/>
        <w:ind w:left="567" w:hanging="567"/>
        <w:jc w:val="both"/>
        <w:rPr>
          <w:sz w:val="20"/>
          <w:szCs w:val="20"/>
        </w:rPr>
      </w:pPr>
      <w:r w:rsidRPr="0079771F">
        <w:rPr>
          <w:sz w:val="20"/>
          <w:szCs w:val="20"/>
        </w:rPr>
        <w:t xml:space="preserve">Erő, J., &amp; Szűcs, J. (1974). Statistical Model. In </w:t>
      </w:r>
      <w:r w:rsidRPr="0079771F">
        <w:rPr>
          <w:i/>
          <w:iCs/>
          <w:sz w:val="20"/>
          <w:szCs w:val="20"/>
        </w:rPr>
        <w:t>Nuclear Structure Study with Neutrons</w:t>
      </w:r>
      <w:r w:rsidRPr="0079771F">
        <w:rPr>
          <w:sz w:val="20"/>
          <w:szCs w:val="20"/>
        </w:rPr>
        <w:t xml:space="preserve"> (pp. 477–482). https://doi.org/10.1007/978-1-4613-4499-5_24</w:t>
      </w:r>
    </w:p>
    <w:p w14:paraId="5162657A" w14:textId="77777777" w:rsidR="00493AB5" w:rsidRPr="0079771F" w:rsidRDefault="00493AB5" w:rsidP="00587F94">
      <w:pPr>
        <w:autoSpaceDE w:val="0"/>
        <w:autoSpaceDN w:val="0"/>
        <w:spacing w:line="324" w:lineRule="auto"/>
        <w:ind w:left="567" w:hanging="567"/>
        <w:jc w:val="both"/>
        <w:rPr>
          <w:sz w:val="20"/>
          <w:szCs w:val="20"/>
        </w:rPr>
      </w:pPr>
      <w:r w:rsidRPr="0079771F">
        <w:rPr>
          <w:sz w:val="20"/>
          <w:szCs w:val="20"/>
        </w:rPr>
        <w:t xml:space="preserve">Gardner, E. S. (1985). Exponential smoothing: The state of the art. </w:t>
      </w:r>
      <w:r w:rsidRPr="0079771F">
        <w:rPr>
          <w:i/>
          <w:iCs/>
          <w:sz w:val="20"/>
          <w:szCs w:val="20"/>
        </w:rPr>
        <w:t>J. Forecast.</w:t>
      </w:r>
      <w:r w:rsidRPr="0079771F">
        <w:rPr>
          <w:sz w:val="20"/>
          <w:szCs w:val="20"/>
        </w:rPr>
        <w:t xml:space="preserve">, </w:t>
      </w:r>
      <w:r w:rsidRPr="0079771F">
        <w:rPr>
          <w:i/>
          <w:iCs/>
          <w:sz w:val="20"/>
          <w:szCs w:val="20"/>
        </w:rPr>
        <w:t>4</w:t>
      </w:r>
      <w:r w:rsidRPr="0079771F">
        <w:rPr>
          <w:sz w:val="20"/>
          <w:szCs w:val="20"/>
        </w:rPr>
        <w:t>, 1–28. https://doi.org/10.1002/for.3980040103</w:t>
      </w:r>
    </w:p>
    <w:p w14:paraId="46DBC752" w14:textId="77777777" w:rsidR="00493AB5" w:rsidRPr="0079771F" w:rsidRDefault="00493AB5" w:rsidP="00587F94">
      <w:pPr>
        <w:autoSpaceDE w:val="0"/>
        <w:autoSpaceDN w:val="0"/>
        <w:spacing w:line="324" w:lineRule="auto"/>
        <w:ind w:left="567" w:hanging="567"/>
        <w:jc w:val="both"/>
        <w:rPr>
          <w:sz w:val="20"/>
          <w:szCs w:val="20"/>
        </w:rPr>
      </w:pPr>
      <w:r w:rsidRPr="0079771F">
        <w:rPr>
          <w:sz w:val="20"/>
          <w:szCs w:val="20"/>
        </w:rPr>
        <w:lastRenderedPageBreak/>
        <w:t xml:space="preserve">Gould, P. G., Koehler, A. B., Ord, J. K., Snyder, R. D., Hyndman, R. J., &amp; Vahid-Araghi, F. (2008). Forecasting time series with multiple seasonal patterns. </w:t>
      </w:r>
      <w:r w:rsidRPr="0079771F">
        <w:rPr>
          <w:i/>
          <w:iCs/>
          <w:sz w:val="20"/>
          <w:szCs w:val="20"/>
        </w:rPr>
        <w:t>European Journal of Operational Research</w:t>
      </w:r>
      <w:r w:rsidRPr="0079771F">
        <w:rPr>
          <w:sz w:val="20"/>
          <w:szCs w:val="20"/>
        </w:rPr>
        <w:t xml:space="preserve">, </w:t>
      </w:r>
      <w:r w:rsidRPr="0079771F">
        <w:rPr>
          <w:i/>
          <w:iCs/>
          <w:sz w:val="20"/>
          <w:szCs w:val="20"/>
        </w:rPr>
        <w:t>191</w:t>
      </w:r>
      <w:r w:rsidRPr="0079771F">
        <w:rPr>
          <w:sz w:val="20"/>
          <w:szCs w:val="20"/>
        </w:rPr>
        <w:t xml:space="preserve">(1), 207–222. </w:t>
      </w:r>
      <w:hyperlink r:id="rId123" w:history="1">
        <w:r w:rsidRPr="0079771F">
          <w:rPr>
            <w:rStyle w:val="Hyperlink"/>
            <w:sz w:val="20"/>
            <w:szCs w:val="20"/>
          </w:rPr>
          <w:t>https://doi.org/https://doi.org/10.1016/j.ejor.2007.08.024</w:t>
        </w:r>
      </w:hyperlink>
    </w:p>
    <w:p w14:paraId="787A71FF" w14:textId="77777777" w:rsidR="00493AB5" w:rsidRPr="0079771F" w:rsidRDefault="00493AB5" w:rsidP="00587F94">
      <w:pPr>
        <w:autoSpaceDE w:val="0"/>
        <w:autoSpaceDN w:val="0"/>
        <w:spacing w:line="324" w:lineRule="auto"/>
        <w:ind w:left="567" w:hanging="567"/>
        <w:jc w:val="both"/>
        <w:rPr>
          <w:sz w:val="20"/>
          <w:szCs w:val="20"/>
        </w:rPr>
      </w:pPr>
      <w:r w:rsidRPr="0079771F">
        <w:rPr>
          <w:sz w:val="20"/>
          <w:szCs w:val="20"/>
        </w:rPr>
        <w:t xml:space="preserve">Hasan, M. K., Ahmed, A. B., Islam, K. Z., &amp; Rois, R. (2025). Enhancing Forecast Accuracy for Damped Trend and Multiplicative Seasonality: A Hybrid Time-Series Framework with Simulation Study. </w:t>
      </w:r>
      <w:r w:rsidRPr="0079771F">
        <w:rPr>
          <w:i/>
          <w:iCs/>
          <w:sz w:val="20"/>
          <w:szCs w:val="20"/>
        </w:rPr>
        <w:t>Jahangirnagar University Journal of Science</w:t>
      </w:r>
      <w:r w:rsidRPr="0079771F">
        <w:rPr>
          <w:sz w:val="20"/>
          <w:szCs w:val="20"/>
        </w:rPr>
        <w:t>, 45(1).</w:t>
      </w:r>
    </w:p>
    <w:p w14:paraId="0C744258" w14:textId="77777777" w:rsidR="00493AB5" w:rsidRPr="0079771F" w:rsidRDefault="00493AB5" w:rsidP="00587F94">
      <w:pPr>
        <w:autoSpaceDE w:val="0"/>
        <w:autoSpaceDN w:val="0"/>
        <w:spacing w:line="324" w:lineRule="auto"/>
        <w:ind w:left="567" w:hanging="567"/>
        <w:jc w:val="both"/>
        <w:rPr>
          <w:sz w:val="20"/>
          <w:szCs w:val="20"/>
        </w:rPr>
      </w:pPr>
      <w:r w:rsidRPr="0079771F">
        <w:rPr>
          <w:sz w:val="20"/>
          <w:szCs w:val="20"/>
        </w:rPr>
        <w:t xml:space="preserve">Hays, J. C. (2021). </w:t>
      </w:r>
      <w:r w:rsidRPr="0079771F">
        <w:rPr>
          <w:i/>
          <w:iCs/>
          <w:sz w:val="20"/>
          <w:szCs w:val="20"/>
        </w:rPr>
        <w:t>Time Series Analysis Models with Trends</w:t>
      </w:r>
      <w:r w:rsidRPr="0079771F">
        <w:rPr>
          <w:sz w:val="20"/>
          <w:szCs w:val="20"/>
        </w:rPr>
        <w:t>. 19.</w:t>
      </w:r>
    </w:p>
    <w:p w14:paraId="6321E370" w14:textId="77777777" w:rsidR="00493AB5" w:rsidRPr="0079771F" w:rsidRDefault="00493AB5" w:rsidP="00587F94">
      <w:pPr>
        <w:autoSpaceDE w:val="0"/>
        <w:autoSpaceDN w:val="0"/>
        <w:spacing w:line="324" w:lineRule="auto"/>
        <w:ind w:left="567" w:hanging="567"/>
        <w:jc w:val="both"/>
        <w:rPr>
          <w:sz w:val="20"/>
          <w:szCs w:val="20"/>
        </w:rPr>
      </w:pPr>
      <w:r w:rsidRPr="0079771F">
        <w:rPr>
          <w:sz w:val="20"/>
          <w:szCs w:val="20"/>
        </w:rPr>
        <w:t xml:space="preserve">Hewamalage, H., Bergmeir, C., &amp; Bandara, K. (2020). </w:t>
      </w:r>
      <w:r w:rsidRPr="0079771F">
        <w:rPr>
          <w:i/>
          <w:iCs/>
          <w:sz w:val="20"/>
          <w:szCs w:val="20"/>
        </w:rPr>
        <w:t>Recurrent Neural Networks for Time Series Forecasting: Current Status and Future Directions</w:t>
      </w:r>
      <w:r w:rsidRPr="0079771F">
        <w:rPr>
          <w:sz w:val="20"/>
          <w:szCs w:val="20"/>
        </w:rPr>
        <w:t>.</w:t>
      </w:r>
    </w:p>
    <w:p w14:paraId="261F25BE" w14:textId="77777777" w:rsidR="00493AB5" w:rsidRPr="0079771F" w:rsidRDefault="00493AB5" w:rsidP="00587F94">
      <w:pPr>
        <w:autoSpaceDE w:val="0"/>
        <w:autoSpaceDN w:val="0"/>
        <w:spacing w:line="324" w:lineRule="auto"/>
        <w:ind w:left="567" w:hanging="567"/>
        <w:jc w:val="both"/>
        <w:rPr>
          <w:sz w:val="20"/>
          <w:szCs w:val="20"/>
        </w:rPr>
      </w:pPr>
      <w:r w:rsidRPr="0079771F">
        <w:rPr>
          <w:sz w:val="20"/>
          <w:szCs w:val="20"/>
        </w:rPr>
        <w:t xml:space="preserve">Hyndman, R. J., &amp; Athanasopoulos, G. (2018). </w:t>
      </w:r>
      <w:r w:rsidRPr="0079771F">
        <w:rPr>
          <w:i/>
          <w:iCs/>
          <w:sz w:val="20"/>
          <w:szCs w:val="20"/>
        </w:rPr>
        <w:t>Forecasting: Principles and Practice</w:t>
      </w:r>
      <w:r w:rsidRPr="0079771F">
        <w:rPr>
          <w:sz w:val="20"/>
          <w:szCs w:val="20"/>
        </w:rPr>
        <w:t xml:space="preserve"> (2nd ed.). OTexts: Melbourne, Australia.</w:t>
      </w:r>
    </w:p>
    <w:p w14:paraId="13F7ACA3" w14:textId="77777777" w:rsidR="00493AB5" w:rsidRPr="0079771F" w:rsidRDefault="00493AB5" w:rsidP="00587F94">
      <w:pPr>
        <w:autoSpaceDE w:val="0"/>
        <w:autoSpaceDN w:val="0"/>
        <w:spacing w:line="324" w:lineRule="auto"/>
        <w:ind w:left="567" w:hanging="567"/>
        <w:jc w:val="both"/>
        <w:rPr>
          <w:sz w:val="20"/>
          <w:szCs w:val="20"/>
        </w:rPr>
      </w:pPr>
      <w:r w:rsidRPr="0079771F">
        <w:rPr>
          <w:sz w:val="20"/>
          <w:szCs w:val="20"/>
        </w:rPr>
        <w:t xml:space="preserve">Hyndman, R. J., &amp; Athanasopoulos, G. (2021). </w:t>
      </w:r>
      <w:r w:rsidRPr="0079771F">
        <w:rPr>
          <w:i/>
          <w:iCs/>
          <w:sz w:val="20"/>
          <w:szCs w:val="20"/>
        </w:rPr>
        <w:t>Forecasting: Principles and Practice</w:t>
      </w:r>
      <w:r w:rsidRPr="0079771F">
        <w:rPr>
          <w:sz w:val="20"/>
          <w:szCs w:val="20"/>
        </w:rPr>
        <w:t xml:space="preserve"> (3rd Editio). OTexts: Melbourne, Australia.</w:t>
      </w:r>
    </w:p>
    <w:p w14:paraId="1FA6AF0D" w14:textId="77777777" w:rsidR="00493AB5" w:rsidRPr="0079771F" w:rsidRDefault="00493AB5" w:rsidP="00587F94">
      <w:pPr>
        <w:autoSpaceDE w:val="0"/>
        <w:autoSpaceDN w:val="0"/>
        <w:spacing w:line="324" w:lineRule="auto"/>
        <w:ind w:left="567" w:hanging="567"/>
        <w:jc w:val="both"/>
        <w:rPr>
          <w:sz w:val="20"/>
          <w:szCs w:val="20"/>
        </w:rPr>
      </w:pPr>
      <w:r w:rsidRPr="0079771F">
        <w:rPr>
          <w:sz w:val="20"/>
          <w:szCs w:val="20"/>
        </w:rPr>
        <w:t xml:space="preserve">Jadhav, V., Chinnappa Reddy, B. V., &amp; Gaddi, G. M. (2017). Application of ARIMA model for forecasting agricultural prices. </w:t>
      </w:r>
      <w:r w:rsidRPr="0079771F">
        <w:rPr>
          <w:i/>
          <w:iCs/>
          <w:sz w:val="20"/>
          <w:szCs w:val="20"/>
        </w:rPr>
        <w:t>Journal of Agricultural Science and Technology</w:t>
      </w:r>
      <w:r w:rsidRPr="0079771F">
        <w:rPr>
          <w:sz w:val="20"/>
          <w:szCs w:val="20"/>
        </w:rPr>
        <w:t xml:space="preserve">, </w:t>
      </w:r>
      <w:r w:rsidRPr="0079771F">
        <w:rPr>
          <w:i/>
          <w:iCs/>
          <w:sz w:val="20"/>
          <w:szCs w:val="20"/>
        </w:rPr>
        <w:t>19</w:t>
      </w:r>
      <w:r w:rsidRPr="0079771F">
        <w:rPr>
          <w:sz w:val="20"/>
          <w:szCs w:val="20"/>
        </w:rPr>
        <w:t>(5), 981–992.</w:t>
      </w:r>
    </w:p>
    <w:p w14:paraId="58964449" w14:textId="77777777" w:rsidR="00493AB5" w:rsidRPr="0079771F" w:rsidRDefault="00493AB5" w:rsidP="00587F94">
      <w:pPr>
        <w:autoSpaceDE w:val="0"/>
        <w:autoSpaceDN w:val="0"/>
        <w:spacing w:line="324" w:lineRule="auto"/>
        <w:ind w:left="567" w:hanging="567"/>
        <w:jc w:val="both"/>
        <w:rPr>
          <w:sz w:val="20"/>
          <w:szCs w:val="20"/>
        </w:rPr>
      </w:pPr>
      <w:r w:rsidRPr="0079771F">
        <w:rPr>
          <w:sz w:val="20"/>
          <w:szCs w:val="20"/>
        </w:rPr>
        <w:t xml:space="preserve">Kang, Y. (2020). </w:t>
      </w:r>
      <w:r w:rsidRPr="0079771F">
        <w:rPr>
          <w:i/>
          <w:iCs/>
          <w:sz w:val="20"/>
          <w:szCs w:val="20"/>
        </w:rPr>
        <w:t>GRATIS : G ene RA ting TI me S eries with diverse and controllable characteristics</w:t>
      </w:r>
      <w:r w:rsidRPr="0079771F">
        <w:rPr>
          <w:sz w:val="20"/>
          <w:szCs w:val="20"/>
        </w:rPr>
        <w:t>.</w:t>
      </w:r>
    </w:p>
    <w:p w14:paraId="17C69810" w14:textId="77777777" w:rsidR="00493AB5" w:rsidRPr="0079771F" w:rsidRDefault="00493AB5" w:rsidP="00587F94">
      <w:pPr>
        <w:autoSpaceDE w:val="0"/>
        <w:autoSpaceDN w:val="0"/>
        <w:spacing w:line="324" w:lineRule="auto"/>
        <w:ind w:left="567" w:hanging="567"/>
        <w:jc w:val="both"/>
        <w:rPr>
          <w:sz w:val="20"/>
          <w:szCs w:val="20"/>
        </w:rPr>
      </w:pPr>
      <w:r w:rsidRPr="0079771F">
        <w:rPr>
          <w:sz w:val="20"/>
          <w:szCs w:val="20"/>
        </w:rPr>
        <w:t xml:space="preserve">Khandelwal, I., Adhikari, R., &amp; Verma, G. (2015). Time series forecasting using hybrid arima and ann models based on DWT Decomposition. </w:t>
      </w:r>
      <w:r w:rsidRPr="0079771F">
        <w:rPr>
          <w:i/>
          <w:iCs/>
          <w:sz w:val="20"/>
          <w:szCs w:val="20"/>
        </w:rPr>
        <w:t>Procedia Computer Science</w:t>
      </w:r>
      <w:r w:rsidRPr="0079771F">
        <w:rPr>
          <w:sz w:val="20"/>
          <w:szCs w:val="20"/>
        </w:rPr>
        <w:t xml:space="preserve">, </w:t>
      </w:r>
      <w:r w:rsidRPr="0079771F">
        <w:rPr>
          <w:i/>
          <w:iCs/>
          <w:sz w:val="20"/>
          <w:szCs w:val="20"/>
        </w:rPr>
        <w:t>48</w:t>
      </w:r>
      <w:r w:rsidRPr="0079771F">
        <w:rPr>
          <w:sz w:val="20"/>
          <w:szCs w:val="20"/>
        </w:rPr>
        <w:t>(C), 173–179. https://doi.org/10.1016/j.procs.2015.04.167</w:t>
      </w:r>
    </w:p>
    <w:p w14:paraId="38C454BC" w14:textId="77777777" w:rsidR="00493AB5" w:rsidRPr="0079771F" w:rsidRDefault="00493AB5" w:rsidP="00587F94">
      <w:pPr>
        <w:autoSpaceDE w:val="0"/>
        <w:autoSpaceDN w:val="0"/>
        <w:spacing w:line="324" w:lineRule="auto"/>
        <w:ind w:left="567" w:hanging="567"/>
        <w:jc w:val="both"/>
        <w:rPr>
          <w:sz w:val="20"/>
          <w:szCs w:val="20"/>
        </w:rPr>
      </w:pPr>
      <w:r w:rsidRPr="0079771F">
        <w:rPr>
          <w:sz w:val="20"/>
          <w:szCs w:val="20"/>
        </w:rPr>
        <w:t xml:space="preserve">Khashei, M., &amp; Bijari, M. (2011). A new hybrid methodology for nonlinear time series forecasting. </w:t>
      </w:r>
      <w:r w:rsidRPr="0079771F">
        <w:rPr>
          <w:i/>
          <w:iCs/>
          <w:sz w:val="20"/>
          <w:szCs w:val="20"/>
        </w:rPr>
        <w:t>Modelling and Simulation in Engineering</w:t>
      </w:r>
      <w:r w:rsidRPr="0079771F">
        <w:rPr>
          <w:sz w:val="20"/>
          <w:szCs w:val="20"/>
        </w:rPr>
        <w:t xml:space="preserve">, </w:t>
      </w:r>
      <w:r w:rsidRPr="0079771F">
        <w:rPr>
          <w:i/>
          <w:iCs/>
          <w:sz w:val="20"/>
          <w:szCs w:val="20"/>
        </w:rPr>
        <w:t>2011</w:t>
      </w:r>
      <w:r w:rsidRPr="0079771F">
        <w:rPr>
          <w:sz w:val="20"/>
          <w:szCs w:val="20"/>
        </w:rPr>
        <w:t>. https://doi.org/10.1155/2011/379121</w:t>
      </w:r>
    </w:p>
    <w:p w14:paraId="5EF38F9B" w14:textId="77777777" w:rsidR="00493AB5" w:rsidRPr="0079771F" w:rsidRDefault="00493AB5" w:rsidP="00587F94">
      <w:pPr>
        <w:autoSpaceDE w:val="0"/>
        <w:autoSpaceDN w:val="0"/>
        <w:spacing w:line="324" w:lineRule="auto"/>
        <w:ind w:left="567" w:hanging="567"/>
        <w:jc w:val="both"/>
        <w:rPr>
          <w:sz w:val="20"/>
          <w:szCs w:val="20"/>
        </w:rPr>
      </w:pPr>
      <w:r w:rsidRPr="0079771F">
        <w:rPr>
          <w:sz w:val="20"/>
          <w:szCs w:val="20"/>
        </w:rPr>
        <w:t xml:space="preserve">Kim, K. G. (2016). Deep Learning. </w:t>
      </w:r>
      <w:r w:rsidRPr="0079771F">
        <w:rPr>
          <w:i/>
          <w:iCs/>
          <w:sz w:val="20"/>
          <w:szCs w:val="20"/>
        </w:rPr>
        <w:t>Healthcare Informatics Research</w:t>
      </w:r>
      <w:r w:rsidRPr="0079771F">
        <w:rPr>
          <w:sz w:val="20"/>
          <w:szCs w:val="20"/>
        </w:rPr>
        <w:t xml:space="preserve">, </w:t>
      </w:r>
      <w:r w:rsidRPr="0079771F">
        <w:rPr>
          <w:i/>
          <w:iCs/>
          <w:sz w:val="20"/>
          <w:szCs w:val="20"/>
        </w:rPr>
        <w:t>22</w:t>
      </w:r>
      <w:r w:rsidRPr="0079771F">
        <w:rPr>
          <w:sz w:val="20"/>
          <w:szCs w:val="20"/>
        </w:rPr>
        <w:t>(4), 351–354.</w:t>
      </w:r>
    </w:p>
    <w:p w14:paraId="40D908F2" w14:textId="77777777" w:rsidR="00493AB5" w:rsidRPr="0079771F" w:rsidRDefault="00493AB5" w:rsidP="00587F94">
      <w:pPr>
        <w:autoSpaceDE w:val="0"/>
        <w:autoSpaceDN w:val="0"/>
        <w:spacing w:line="324" w:lineRule="auto"/>
        <w:ind w:left="567" w:hanging="567"/>
        <w:jc w:val="both"/>
        <w:rPr>
          <w:sz w:val="20"/>
          <w:szCs w:val="20"/>
        </w:rPr>
      </w:pPr>
      <w:r w:rsidRPr="0079771F">
        <w:rPr>
          <w:sz w:val="20"/>
          <w:szCs w:val="20"/>
        </w:rPr>
        <w:t xml:space="preserve">Livera, A. M. De, Hyndman, R. J., &amp; Snyder, R. D. (2010a). </w:t>
      </w:r>
      <w:r w:rsidRPr="0079771F">
        <w:rPr>
          <w:i/>
          <w:iCs/>
          <w:sz w:val="20"/>
          <w:szCs w:val="20"/>
        </w:rPr>
        <w:t>Forecasting time series with complex seasonal patterns using exponential smoothing Forecasting time series with complex seasonal patterns using exponential smoothing</w:t>
      </w:r>
      <w:r w:rsidRPr="0079771F">
        <w:rPr>
          <w:sz w:val="20"/>
          <w:szCs w:val="20"/>
        </w:rPr>
        <w:t xml:space="preserve">. </w:t>
      </w:r>
      <w:r w:rsidRPr="0079771F">
        <w:rPr>
          <w:i/>
          <w:iCs/>
          <w:sz w:val="20"/>
          <w:szCs w:val="20"/>
        </w:rPr>
        <w:t>October</w:t>
      </w:r>
      <w:r w:rsidRPr="0079771F">
        <w:rPr>
          <w:sz w:val="20"/>
          <w:szCs w:val="20"/>
        </w:rPr>
        <w:t>.</w:t>
      </w:r>
    </w:p>
    <w:p w14:paraId="61390B5F" w14:textId="77777777" w:rsidR="00493AB5" w:rsidRPr="0079771F" w:rsidRDefault="00493AB5" w:rsidP="00587F94">
      <w:pPr>
        <w:autoSpaceDE w:val="0"/>
        <w:autoSpaceDN w:val="0"/>
        <w:spacing w:line="324" w:lineRule="auto"/>
        <w:ind w:left="567" w:hanging="567"/>
        <w:jc w:val="both"/>
        <w:rPr>
          <w:sz w:val="20"/>
          <w:szCs w:val="20"/>
        </w:rPr>
      </w:pPr>
      <w:r w:rsidRPr="0079771F">
        <w:rPr>
          <w:sz w:val="20"/>
          <w:szCs w:val="20"/>
        </w:rPr>
        <w:t xml:space="preserve">Livera, A. M. De, Hyndman, R. J., &amp; Snyder, R. D. (2010b). </w:t>
      </w:r>
      <w:r w:rsidRPr="0079771F">
        <w:rPr>
          <w:i/>
          <w:iCs/>
          <w:sz w:val="20"/>
          <w:szCs w:val="20"/>
        </w:rPr>
        <w:t>Forecasting time series with complex seasonal patterns using exponential smoothing Forecasting time series with complex seasonal patterns using exponential smoothing</w:t>
      </w:r>
      <w:r w:rsidRPr="0079771F">
        <w:rPr>
          <w:sz w:val="20"/>
          <w:szCs w:val="20"/>
        </w:rPr>
        <w:t xml:space="preserve">. </w:t>
      </w:r>
      <w:r w:rsidRPr="0079771F">
        <w:rPr>
          <w:i/>
          <w:iCs/>
          <w:sz w:val="20"/>
          <w:szCs w:val="20"/>
        </w:rPr>
        <w:t>October</w:t>
      </w:r>
      <w:r w:rsidRPr="0079771F">
        <w:rPr>
          <w:sz w:val="20"/>
          <w:szCs w:val="20"/>
        </w:rPr>
        <w:t>.</w:t>
      </w:r>
    </w:p>
    <w:p w14:paraId="64762515" w14:textId="77777777" w:rsidR="00493AB5" w:rsidRPr="0079771F" w:rsidRDefault="00493AB5" w:rsidP="00587F94">
      <w:pPr>
        <w:autoSpaceDE w:val="0"/>
        <w:autoSpaceDN w:val="0"/>
        <w:spacing w:line="324" w:lineRule="auto"/>
        <w:ind w:left="567" w:hanging="567"/>
        <w:jc w:val="both"/>
        <w:rPr>
          <w:sz w:val="20"/>
          <w:szCs w:val="20"/>
        </w:rPr>
      </w:pPr>
      <w:r w:rsidRPr="0079771F">
        <w:rPr>
          <w:sz w:val="20"/>
          <w:szCs w:val="20"/>
        </w:rPr>
        <w:t xml:space="preserve">Mahto, A. K., Alam, M. A., Biswas, R., Ahmed, J., &amp; Alam, S. I. (2021). Short-Term Forecasting of Agriculture Commodities in Context of Indian Market for Sustainable Agriculture by Using the Artificial Neural Network. </w:t>
      </w:r>
      <w:r w:rsidRPr="0079771F">
        <w:rPr>
          <w:i/>
          <w:iCs/>
          <w:sz w:val="20"/>
          <w:szCs w:val="20"/>
        </w:rPr>
        <w:t>Journal of Food Quality</w:t>
      </w:r>
      <w:r w:rsidRPr="0079771F">
        <w:rPr>
          <w:sz w:val="20"/>
          <w:szCs w:val="20"/>
        </w:rPr>
        <w:t xml:space="preserve">, </w:t>
      </w:r>
      <w:r w:rsidRPr="0079771F">
        <w:rPr>
          <w:i/>
          <w:iCs/>
          <w:sz w:val="20"/>
          <w:szCs w:val="20"/>
        </w:rPr>
        <w:t>2021</w:t>
      </w:r>
      <w:r w:rsidRPr="0079771F">
        <w:rPr>
          <w:sz w:val="20"/>
          <w:szCs w:val="20"/>
        </w:rPr>
        <w:t>(1), 9939906. https://doi.org/https://doi.org/10.1155/2021/9939906</w:t>
      </w:r>
    </w:p>
    <w:p w14:paraId="23799436" w14:textId="77777777" w:rsidR="00493AB5" w:rsidRPr="0079771F" w:rsidRDefault="00493AB5" w:rsidP="00587F94">
      <w:pPr>
        <w:autoSpaceDE w:val="0"/>
        <w:autoSpaceDN w:val="0"/>
        <w:spacing w:line="324" w:lineRule="auto"/>
        <w:ind w:left="567" w:hanging="567"/>
        <w:jc w:val="both"/>
        <w:rPr>
          <w:sz w:val="20"/>
          <w:szCs w:val="20"/>
        </w:rPr>
      </w:pPr>
      <w:r w:rsidRPr="0079771F">
        <w:rPr>
          <w:sz w:val="20"/>
          <w:szCs w:val="20"/>
        </w:rPr>
        <w:lastRenderedPageBreak/>
        <w:t xml:space="preserve">Makridakis, S. (2000). </w:t>
      </w:r>
      <w:r w:rsidRPr="0079771F">
        <w:rPr>
          <w:i/>
          <w:iCs/>
          <w:sz w:val="20"/>
          <w:szCs w:val="20"/>
        </w:rPr>
        <w:t>The M3-Competition : results , conclusions and implications</w:t>
      </w:r>
      <w:r w:rsidRPr="0079771F">
        <w:rPr>
          <w:sz w:val="20"/>
          <w:szCs w:val="20"/>
        </w:rPr>
        <w:t xml:space="preserve">. </w:t>
      </w:r>
      <w:r w:rsidRPr="0079771F">
        <w:rPr>
          <w:i/>
          <w:iCs/>
          <w:sz w:val="20"/>
          <w:szCs w:val="20"/>
        </w:rPr>
        <w:t>16</w:t>
      </w:r>
      <w:r w:rsidRPr="0079771F">
        <w:rPr>
          <w:sz w:val="20"/>
          <w:szCs w:val="20"/>
        </w:rPr>
        <w:t>, 451–476.</w:t>
      </w:r>
    </w:p>
    <w:p w14:paraId="0A379F95" w14:textId="77777777" w:rsidR="00493AB5" w:rsidRPr="0079771F" w:rsidRDefault="00493AB5" w:rsidP="00587F94">
      <w:pPr>
        <w:autoSpaceDE w:val="0"/>
        <w:autoSpaceDN w:val="0"/>
        <w:spacing w:line="324" w:lineRule="auto"/>
        <w:ind w:left="567" w:hanging="567"/>
        <w:jc w:val="both"/>
        <w:rPr>
          <w:sz w:val="20"/>
          <w:szCs w:val="20"/>
        </w:rPr>
      </w:pPr>
      <w:r w:rsidRPr="0079771F">
        <w:rPr>
          <w:sz w:val="20"/>
          <w:szCs w:val="20"/>
        </w:rPr>
        <w:t xml:space="preserve">Makridakis, S., Spiliotis, E., &amp; Assimakopoulos, V. (2018). Statistical and Machine Learning forecasting methods : Concerns and ways forward. </w:t>
      </w:r>
      <w:r w:rsidRPr="0079771F">
        <w:rPr>
          <w:i/>
          <w:iCs/>
          <w:sz w:val="20"/>
          <w:szCs w:val="20"/>
        </w:rPr>
        <w:t>PLOS ONE</w:t>
      </w:r>
      <w:r w:rsidRPr="0079771F">
        <w:rPr>
          <w:sz w:val="20"/>
          <w:szCs w:val="20"/>
        </w:rPr>
        <w:t xml:space="preserve">, </w:t>
      </w:r>
      <w:r w:rsidRPr="0079771F">
        <w:rPr>
          <w:i/>
          <w:iCs/>
          <w:sz w:val="20"/>
          <w:szCs w:val="20"/>
        </w:rPr>
        <w:t>13</w:t>
      </w:r>
      <w:r w:rsidRPr="0079771F">
        <w:rPr>
          <w:sz w:val="20"/>
          <w:szCs w:val="20"/>
        </w:rPr>
        <w:t>(3), 1–26. https://doi.org/10.1371/journal.pone.0194889</w:t>
      </w:r>
    </w:p>
    <w:p w14:paraId="12F1C0F1" w14:textId="77777777" w:rsidR="00493AB5" w:rsidRPr="0079771F" w:rsidRDefault="00493AB5" w:rsidP="00587F94">
      <w:pPr>
        <w:autoSpaceDE w:val="0"/>
        <w:autoSpaceDN w:val="0"/>
        <w:spacing w:line="324" w:lineRule="auto"/>
        <w:ind w:left="567" w:hanging="567"/>
        <w:jc w:val="both"/>
        <w:rPr>
          <w:sz w:val="20"/>
          <w:szCs w:val="20"/>
        </w:rPr>
      </w:pPr>
      <w:r w:rsidRPr="0079771F">
        <w:rPr>
          <w:sz w:val="20"/>
          <w:szCs w:val="20"/>
        </w:rPr>
        <w:t xml:space="preserve">Makridakis, S., Spiliotis, E., &amp; Assimakopoulos, V. (2020). The M4 Competition: 100,000 time series and 61 forecasting methods. </w:t>
      </w:r>
      <w:r w:rsidRPr="0079771F">
        <w:rPr>
          <w:i/>
          <w:iCs/>
          <w:sz w:val="20"/>
          <w:szCs w:val="20"/>
        </w:rPr>
        <w:t>International Journal of Forecasting</w:t>
      </w:r>
      <w:r w:rsidRPr="0079771F">
        <w:rPr>
          <w:sz w:val="20"/>
          <w:szCs w:val="20"/>
        </w:rPr>
        <w:t xml:space="preserve">, </w:t>
      </w:r>
      <w:r w:rsidRPr="0079771F">
        <w:rPr>
          <w:i/>
          <w:iCs/>
          <w:sz w:val="20"/>
          <w:szCs w:val="20"/>
        </w:rPr>
        <w:t>36</w:t>
      </w:r>
      <w:r w:rsidRPr="0079771F">
        <w:rPr>
          <w:sz w:val="20"/>
          <w:szCs w:val="20"/>
        </w:rPr>
        <w:t>(1), 54–74. https://doi.org/10.1016/j.ijforecast.2019.04.014</w:t>
      </w:r>
    </w:p>
    <w:p w14:paraId="5F839EA9" w14:textId="77777777" w:rsidR="00493AB5" w:rsidRPr="0079771F" w:rsidRDefault="00493AB5" w:rsidP="00587F94">
      <w:pPr>
        <w:autoSpaceDE w:val="0"/>
        <w:autoSpaceDN w:val="0"/>
        <w:spacing w:line="324" w:lineRule="auto"/>
        <w:ind w:left="567" w:hanging="567"/>
        <w:jc w:val="both"/>
        <w:rPr>
          <w:sz w:val="20"/>
          <w:szCs w:val="20"/>
        </w:rPr>
      </w:pPr>
      <w:r w:rsidRPr="0079771F">
        <w:rPr>
          <w:sz w:val="20"/>
          <w:szCs w:val="20"/>
        </w:rPr>
        <w:t xml:space="preserve">Makridakis, S., Wheelwright, S. C., &amp; Hyndman, R. J. (1998). (1998). </w:t>
      </w:r>
      <w:r w:rsidRPr="0079771F">
        <w:rPr>
          <w:i/>
          <w:iCs/>
          <w:sz w:val="20"/>
          <w:szCs w:val="20"/>
        </w:rPr>
        <w:t>Forecasting : Methods and Applications</w:t>
      </w:r>
      <w:r w:rsidRPr="0079771F">
        <w:rPr>
          <w:sz w:val="20"/>
          <w:szCs w:val="20"/>
        </w:rPr>
        <w:t xml:space="preserve">. </w:t>
      </w:r>
      <w:r w:rsidRPr="0079771F">
        <w:rPr>
          <w:i/>
          <w:iCs/>
          <w:sz w:val="20"/>
          <w:szCs w:val="20"/>
        </w:rPr>
        <w:t>January 2015</w:t>
      </w:r>
      <w:r w:rsidRPr="0079771F">
        <w:rPr>
          <w:sz w:val="20"/>
          <w:szCs w:val="20"/>
        </w:rPr>
        <w:t>. https://doi.org/10.2307/2287014</w:t>
      </w:r>
    </w:p>
    <w:p w14:paraId="576AB3AD" w14:textId="77777777" w:rsidR="00493AB5" w:rsidRPr="0079771F" w:rsidRDefault="00493AB5" w:rsidP="00587F94">
      <w:pPr>
        <w:autoSpaceDE w:val="0"/>
        <w:autoSpaceDN w:val="0"/>
        <w:spacing w:line="324" w:lineRule="auto"/>
        <w:ind w:left="567" w:hanging="567"/>
        <w:jc w:val="both"/>
        <w:rPr>
          <w:sz w:val="20"/>
          <w:szCs w:val="20"/>
        </w:rPr>
      </w:pPr>
      <w:r w:rsidRPr="0079771F">
        <w:rPr>
          <w:sz w:val="20"/>
          <w:szCs w:val="20"/>
        </w:rPr>
        <w:t xml:space="preserve">MW, &amp; Enders, W. (1995). Applied Econometric Time Series. </w:t>
      </w:r>
      <w:r w:rsidRPr="0079771F">
        <w:rPr>
          <w:i/>
          <w:iCs/>
          <w:sz w:val="20"/>
          <w:szCs w:val="20"/>
        </w:rPr>
        <w:t>Journal of the American Statistical Association</w:t>
      </w:r>
      <w:r w:rsidRPr="0079771F">
        <w:rPr>
          <w:sz w:val="20"/>
          <w:szCs w:val="20"/>
        </w:rPr>
        <w:t xml:space="preserve">, </w:t>
      </w:r>
      <w:r w:rsidRPr="0079771F">
        <w:rPr>
          <w:i/>
          <w:iCs/>
          <w:sz w:val="20"/>
          <w:szCs w:val="20"/>
        </w:rPr>
        <w:t>90</w:t>
      </w:r>
      <w:r w:rsidRPr="0079771F">
        <w:rPr>
          <w:sz w:val="20"/>
          <w:szCs w:val="20"/>
        </w:rPr>
        <w:t>(431), 1135. https://doi.org/10.2307/2291367</w:t>
      </w:r>
    </w:p>
    <w:p w14:paraId="337BDE79" w14:textId="77777777" w:rsidR="00493AB5" w:rsidRPr="0079771F" w:rsidRDefault="00493AB5" w:rsidP="00587F94">
      <w:pPr>
        <w:autoSpaceDE w:val="0"/>
        <w:autoSpaceDN w:val="0"/>
        <w:spacing w:line="324" w:lineRule="auto"/>
        <w:ind w:left="567" w:hanging="567"/>
        <w:jc w:val="both"/>
        <w:rPr>
          <w:sz w:val="20"/>
          <w:szCs w:val="20"/>
        </w:rPr>
      </w:pPr>
      <w:r w:rsidRPr="0079771F">
        <w:rPr>
          <w:sz w:val="20"/>
          <w:szCs w:val="20"/>
        </w:rPr>
        <w:t xml:space="preserve">Ngo, N.-T., Pham, A.-D., Truong, T. T. H., Truong, N.-S., &amp; Huynh, N.-T. (2022). Developing a hybrid time-series artificial intelligence model to forecast energy use in buildings. </w:t>
      </w:r>
      <w:r w:rsidRPr="0079771F">
        <w:rPr>
          <w:i/>
          <w:iCs/>
          <w:sz w:val="20"/>
          <w:szCs w:val="20"/>
        </w:rPr>
        <w:t>Scientific Reports</w:t>
      </w:r>
      <w:r w:rsidRPr="0079771F">
        <w:rPr>
          <w:sz w:val="20"/>
          <w:szCs w:val="20"/>
        </w:rPr>
        <w:t xml:space="preserve">, </w:t>
      </w:r>
      <w:r w:rsidRPr="0079771F">
        <w:rPr>
          <w:i/>
          <w:iCs/>
          <w:sz w:val="20"/>
          <w:szCs w:val="20"/>
        </w:rPr>
        <w:t>12</w:t>
      </w:r>
      <w:r w:rsidRPr="0079771F">
        <w:rPr>
          <w:sz w:val="20"/>
          <w:szCs w:val="20"/>
        </w:rPr>
        <w:t>(1), 15775. https://doi.org/10.1038/s41598-022-19935-6</w:t>
      </w:r>
    </w:p>
    <w:p w14:paraId="32128DA4" w14:textId="77777777" w:rsidR="00493AB5" w:rsidRPr="0079771F" w:rsidRDefault="00493AB5" w:rsidP="00587F94">
      <w:pPr>
        <w:autoSpaceDE w:val="0"/>
        <w:autoSpaceDN w:val="0"/>
        <w:spacing w:line="324" w:lineRule="auto"/>
        <w:ind w:left="567" w:hanging="567"/>
        <w:jc w:val="both"/>
        <w:rPr>
          <w:sz w:val="20"/>
          <w:szCs w:val="20"/>
        </w:rPr>
      </w:pPr>
      <w:r w:rsidRPr="0079771F">
        <w:rPr>
          <w:sz w:val="20"/>
          <w:szCs w:val="20"/>
        </w:rPr>
        <w:t xml:space="preserve">Panigrahi, S., Pattanayak, R. M., Sethy, P. K., &amp; Behera, S. K. (2021). Forecasting of Sunspot Time Series Using a Hybridization of ARIMA, ETS and SVM Methods. </w:t>
      </w:r>
      <w:r w:rsidRPr="0079771F">
        <w:rPr>
          <w:i/>
          <w:iCs/>
          <w:sz w:val="20"/>
          <w:szCs w:val="20"/>
        </w:rPr>
        <w:t>Solar Physics</w:t>
      </w:r>
      <w:r w:rsidRPr="0079771F">
        <w:rPr>
          <w:sz w:val="20"/>
          <w:szCs w:val="20"/>
        </w:rPr>
        <w:t xml:space="preserve">, </w:t>
      </w:r>
      <w:r w:rsidRPr="0079771F">
        <w:rPr>
          <w:i/>
          <w:iCs/>
          <w:sz w:val="20"/>
          <w:szCs w:val="20"/>
        </w:rPr>
        <w:t>296</w:t>
      </w:r>
      <w:r w:rsidRPr="0079771F">
        <w:rPr>
          <w:sz w:val="20"/>
          <w:szCs w:val="20"/>
        </w:rPr>
        <w:t>(1), 1–19. https://doi.org/10.1007/s11207-020-01757-2</w:t>
      </w:r>
    </w:p>
    <w:p w14:paraId="0CD0A393" w14:textId="77777777" w:rsidR="00493AB5" w:rsidRPr="0079771F" w:rsidRDefault="00493AB5" w:rsidP="00587F94">
      <w:pPr>
        <w:autoSpaceDE w:val="0"/>
        <w:autoSpaceDN w:val="0"/>
        <w:spacing w:line="324" w:lineRule="auto"/>
        <w:ind w:left="567" w:hanging="567"/>
        <w:jc w:val="both"/>
        <w:rPr>
          <w:sz w:val="20"/>
          <w:szCs w:val="20"/>
        </w:rPr>
      </w:pPr>
      <w:r w:rsidRPr="0079771F">
        <w:rPr>
          <w:sz w:val="20"/>
          <w:szCs w:val="20"/>
        </w:rPr>
        <w:t xml:space="preserve">Paul, R. K., Yeasin, Md., Kumar, P., Kumar, P., Balasubramanian, M., Roy, H. S., Paul, A. K., &amp; Gupta, A. (2022). Machine learning techniques for forecasting agricultural prices: A case of brinjal in Odisha, India. </w:t>
      </w:r>
      <w:r w:rsidRPr="0079771F">
        <w:rPr>
          <w:i/>
          <w:iCs/>
          <w:sz w:val="20"/>
          <w:szCs w:val="20"/>
        </w:rPr>
        <w:t>PLOS ONE</w:t>
      </w:r>
      <w:r w:rsidRPr="0079771F">
        <w:rPr>
          <w:sz w:val="20"/>
          <w:szCs w:val="20"/>
        </w:rPr>
        <w:t xml:space="preserve">, </w:t>
      </w:r>
      <w:r w:rsidRPr="0079771F">
        <w:rPr>
          <w:i/>
          <w:iCs/>
          <w:sz w:val="20"/>
          <w:szCs w:val="20"/>
        </w:rPr>
        <w:t>17</w:t>
      </w:r>
      <w:r w:rsidRPr="0079771F">
        <w:rPr>
          <w:sz w:val="20"/>
          <w:szCs w:val="20"/>
        </w:rPr>
        <w:t>(7), e0270553.</w:t>
      </w:r>
    </w:p>
    <w:p w14:paraId="3B1FED75" w14:textId="77777777" w:rsidR="00493AB5" w:rsidRPr="0079771F" w:rsidRDefault="00493AB5" w:rsidP="00587F94">
      <w:pPr>
        <w:autoSpaceDE w:val="0"/>
        <w:autoSpaceDN w:val="0"/>
        <w:spacing w:line="324" w:lineRule="auto"/>
        <w:ind w:left="567" w:hanging="567"/>
        <w:jc w:val="both"/>
        <w:rPr>
          <w:sz w:val="20"/>
          <w:szCs w:val="20"/>
        </w:rPr>
      </w:pPr>
      <w:r w:rsidRPr="0079771F">
        <w:rPr>
          <w:sz w:val="20"/>
          <w:szCs w:val="20"/>
        </w:rPr>
        <w:t xml:space="preserve">Qureshi, M. M. U., Ahmed, A. B., Dulmini, A., Khan, M. M. H., &amp; Rois, R. (2025). Developing a seasonal-adjusted machine-learning-based hybrid time‑series model to forecast heatwave warning. </w:t>
      </w:r>
      <w:r w:rsidRPr="0079771F">
        <w:rPr>
          <w:i/>
          <w:iCs/>
          <w:sz w:val="20"/>
          <w:szCs w:val="20"/>
        </w:rPr>
        <w:t>Scientific Reports</w:t>
      </w:r>
      <w:r w:rsidRPr="0079771F">
        <w:rPr>
          <w:sz w:val="20"/>
          <w:szCs w:val="20"/>
        </w:rPr>
        <w:t>, 15(1), 8699.</w:t>
      </w:r>
    </w:p>
    <w:p w14:paraId="52E57E0A" w14:textId="77777777" w:rsidR="00493AB5" w:rsidRPr="0079771F" w:rsidRDefault="00493AB5" w:rsidP="00587F94">
      <w:pPr>
        <w:autoSpaceDE w:val="0"/>
        <w:autoSpaceDN w:val="0"/>
        <w:spacing w:line="324" w:lineRule="auto"/>
        <w:ind w:left="567" w:hanging="567"/>
        <w:jc w:val="both"/>
        <w:rPr>
          <w:sz w:val="20"/>
          <w:szCs w:val="20"/>
        </w:rPr>
      </w:pPr>
      <w:r w:rsidRPr="0079771F">
        <w:rPr>
          <w:sz w:val="20"/>
          <w:szCs w:val="20"/>
        </w:rPr>
        <w:t xml:space="preserve">Rehal, V. (2022). </w:t>
      </w:r>
      <w:r w:rsidRPr="0079771F">
        <w:rPr>
          <w:i/>
          <w:iCs/>
          <w:sz w:val="20"/>
          <w:szCs w:val="20"/>
        </w:rPr>
        <w:t>Seasonality and Seasonal-ARIMA models</w:t>
      </w:r>
      <w:r w:rsidRPr="0079771F">
        <w:rPr>
          <w:sz w:val="20"/>
          <w:szCs w:val="20"/>
        </w:rPr>
        <w:t>. SPUR ECONOMICS. SPUR ECONOMICS - Learn and Excel. https://spureconomics.com/seasonality-and-seasonal-arima-models/</w:t>
      </w:r>
    </w:p>
    <w:p w14:paraId="49212BFC" w14:textId="77777777" w:rsidR="00493AB5" w:rsidRPr="0079771F" w:rsidRDefault="00493AB5" w:rsidP="00587F94">
      <w:pPr>
        <w:autoSpaceDE w:val="0"/>
        <w:autoSpaceDN w:val="0"/>
        <w:spacing w:line="324" w:lineRule="auto"/>
        <w:ind w:left="567" w:hanging="567"/>
        <w:jc w:val="both"/>
        <w:rPr>
          <w:sz w:val="20"/>
          <w:szCs w:val="20"/>
        </w:rPr>
      </w:pPr>
      <w:r w:rsidRPr="0079771F">
        <w:rPr>
          <w:sz w:val="20"/>
          <w:szCs w:val="20"/>
        </w:rPr>
        <w:t xml:space="preserve">Schmid, L., Roidl, M., Kirchheim, A., &amp; Pauly, M. (2025). Comparing Statistical and Machine Learning Methods for Time Series Forecasting in Data-Driven Logistics—A Simulation Study. In </w:t>
      </w:r>
      <w:r w:rsidRPr="0079771F">
        <w:rPr>
          <w:i/>
          <w:iCs/>
          <w:sz w:val="20"/>
          <w:szCs w:val="20"/>
        </w:rPr>
        <w:t>Entropy</w:t>
      </w:r>
      <w:r w:rsidRPr="0079771F">
        <w:rPr>
          <w:sz w:val="20"/>
          <w:szCs w:val="20"/>
        </w:rPr>
        <w:t xml:space="preserve"> (Vol. 27, Issue 1, p. 25). https://doi.org/10.3390/e27010025</w:t>
      </w:r>
    </w:p>
    <w:p w14:paraId="18A14109" w14:textId="77777777" w:rsidR="00493AB5" w:rsidRPr="0079771F" w:rsidRDefault="00493AB5" w:rsidP="00587F94">
      <w:pPr>
        <w:autoSpaceDE w:val="0"/>
        <w:autoSpaceDN w:val="0"/>
        <w:spacing w:line="324" w:lineRule="auto"/>
        <w:ind w:left="567" w:hanging="567"/>
        <w:jc w:val="both"/>
        <w:rPr>
          <w:sz w:val="20"/>
          <w:szCs w:val="20"/>
        </w:rPr>
      </w:pPr>
      <w:r w:rsidRPr="0079771F">
        <w:rPr>
          <w:sz w:val="20"/>
          <w:szCs w:val="20"/>
        </w:rPr>
        <w:t xml:space="preserve">Shumway, R. H., &amp; Stoffer, D. S. (2017a). </w:t>
      </w:r>
      <w:r w:rsidRPr="0079771F">
        <w:rPr>
          <w:i/>
          <w:iCs/>
          <w:sz w:val="20"/>
          <w:szCs w:val="20"/>
        </w:rPr>
        <w:t>Time Series Analysis and Applications</w:t>
      </w:r>
      <w:r w:rsidRPr="0079771F">
        <w:rPr>
          <w:sz w:val="20"/>
          <w:szCs w:val="20"/>
        </w:rPr>
        <w:t>.</w:t>
      </w:r>
    </w:p>
    <w:p w14:paraId="7D48AB9D" w14:textId="77777777" w:rsidR="00493AB5" w:rsidRPr="0079771F" w:rsidRDefault="00493AB5" w:rsidP="00587F94">
      <w:pPr>
        <w:autoSpaceDE w:val="0"/>
        <w:autoSpaceDN w:val="0"/>
        <w:spacing w:line="324" w:lineRule="auto"/>
        <w:ind w:left="567" w:hanging="567"/>
        <w:jc w:val="both"/>
        <w:rPr>
          <w:sz w:val="20"/>
          <w:szCs w:val="20"/>
        </w:rPr>
      </w:pPr>
      <w:r w:rsidRPr="0079771F">
        <w:rPr>
          <w:sz w:val="20"/>
          <w:szCs w:val="20"/>
        </w:rPr>
        <w:t xml:space="preserve">Shumway, R. H., &amp; Stoffer, D. S. (2017b). </w:t>
      </w:r>
      <w:r w:rsidRPr="0079771F">
        <w:rPr>
          <w:i/>
          <w:iCs/>
          <w:sz w:val="20"/>
          <w:szCs w:val="20"/>
        </w:rPr>
        <w:t>Time Series Analysis and Applications</w:t>
      </w:r>
      <w:r w:rsidRPr="0079771F">
        <w:rPr>
          <w:sz w:val="20"/>
          <w:szCs w:val="20"/>
        </w:rPr>
        <w:t>.</w:t>
      </w:r>
    </w:p>
    <w:p w14:paraId="67ECB2D3" w14:textId="77777777" w:rsidR="00493AB5" w:rsidRPr="0079771F" w:rsidRDefault="00493AB5" w:rsidP="00587F94">
      <w:pPr>
        <w:autoSpaceDE w:val="0"/>
        <w:autoSpaceDN w:val="0"/>
        <w:spacing w:line="324" w:lineRule="auto"/>
        <w:ind w:left="567" w:hanging="567"/>
        <w:jc w:val="both"/>
        <w:rPr>
          <w:sz w:val="20"/>
          <w:szCs w:val="20"/>
        </w:rPr>
      </w:pPr>
      <w:r w:rsidRPr="0079771F">
        <w:rPr>
          <w:sz w:val="20"/>
          <w:szCs w:val="20"/>
        </w:rPr>
        <w:t xml:space="preserve">Singh, P., &amp; Huang, Y. P. (2019). A new hybrid time series forecasting model based on the neutrosophic set and quantum optimization algorithm. </w:t>
      </w:r>
      <w:r w:rsidRPr="0079771F">
        <w:rPr>
          <w:i/>
          <w:iCs/>
          <w:sz w:val="20"/>
          <w:szCs w:val="20"/>
        </w:rPr>
        <w:t>Computers in Industry</w:t>
      </w:r>
      <w:r w:rsidRPr="0079771F">
        <w:rPr>
          <w:sz w:val="20"/>
          <w:szCs w:val="20"/>
        </w:rPr>
        <w:t xml:space="preserve">, </w:t>
      </w:r>
      <w:r w:rsidRPr="0079771F">
        <w:rPr>
          <w:i/>
          <w:iCs/>
          <w:sz w:val="20"/>
          <w:szCs w:val="20"/>
        </w:rPr>
        <w:t>111</w:t>
      </w:r>
      <w:r w:rsidRPr="0079771F">
        <w:rPr>
          <w:sz w:val="20"/>
          <w:szCs w:val="20"/>
        </w:rPr>
        <w:t>, 121–139. https://doi.org/10.1016/j.compind.2019.06.004</w:t>
      </w:r>
    </w:p>
    <w:p w14:paraId="7E952E2D" w14:textId="77777777" w:rsidR="00493AB5" w:rsidRPr="0079771F" w:rsidRDefault="00493AB5" w:rsidP="00587F94">
      <w:pPr>
        <w:autoSpaceDE w:val="0"/>
        <w:autoSpaceDN w:val="0"/>
        <w:spacing w:line="324" w:lineRule="auto"/>
        <w:ind w:left="567" w:hanging="567"/>
        <w:jc w:val="both"/>
        <w:rPr>
          <w:sz w:val="20"/>
          <w:szCs w:val="20"/>
        </w:rPr>
      </w:pPr>
      <w:r w:rsidRPr="0079771F">
        <w:rPr>
          <w:sz w:val="20"/>
          <w:szCs w:val="20"/>
        </w:rPr>
        <w:lastRenderedPageBreak/>
        <w:t xml:space="preserve">Smith-miles, K., &amp; Wang, X. (2006). </w:t>
      </w:r>
      <w:r w:rsidRPr="0079771F">
        <w:rPr>
          <w:i/>
          <w:iCs/>
          <w:sz w:val="20"/>
          <w:szCs w:val="20"/>
        </w:rPr>
        <w:t>Characteristic-Based Clustering for Time Series Data Characteristic-Based Clustering for Time Series</w:t>
      </w:r>
      <w:r w:rsidRPr="0079771F">
        <w:rPr>
          <w:sz w:val="20"/>
          <w:szCs w:val="20"/>
        </w:rPr>
        <w:t xml:space="preserve">. </w:t>
      </w:r>
      <w:r w:rsidRPr="0079771F">
        <w:rPr>
          <w:i/>
          <w:iCs/>
          <w:sz w:val="20"/>
          <w:szCs w:val="20"/>
        </w:rPr>
        <w:t>May 2014</w:t>
      </w:r>
      <w:r w:rsidRPr="0079771F">
        <w:rPr>
          <w:sz w:val="20"/>
          <w:szCs w:val="20"/>
        </w:rPr>
        <w:t>. https://doi.org/10.1007/s10618-005-0039-x</w:t>
      </w:r>
    </w:p>
    <w:p w14:paraId="3C197945" w14:textId="77777777" w:rsidR="00493AB5" w:rsidRPr="0079771F" w:rsidRDefault="00493AB5" w:rsidP="00587F94">
      <w:pPr>
        <w:autoSpaceDE w:val="0"/>
        <w:autoSpaceDN w:val="0"/>
        <w:spacing w:line="324" w:lineRule="auto"/>
        <w:ind w:left="567" w:hanging="567"/>
        <w:jc w:val="both"/>
        <w:rPr>
          <w:sz w:val="20"/>
          <w:szCs w:val="20"/>
        </w:rPr>
      </w:pPr>
      <w:r w:rsidRPr="0079771F">
        <w:rPr>
          <w:sz w:val="20"/>
          <w:szCs w:val="20"/>
        </w:rPr>
        <w:t xml:space="preserve">Suhartono. (2011). Time Series Forecasting by using Seasonal Autoregressive Integrated Moving Average: Subset, Multiplicative or Additive Model. </w:t>
      </w:r>
      <w:r w:rsidRPr="0079771F">
        <w:rPr>
          <w:i/>
          <w:iCs/>
          <w:sz w:val="20"/>
          <w:szCs w:val="20"/>
        </w:rPr>
        <w:t>Journal of Mathematics and Statistics</w:t>
      </w:r>
      <w:r w:rsidRPr="0079771F">
        <w:rPr>
          <w:sz w:val="20"/>
          <w:szCs w:val="20"/>
        </w:rPr>
        <w:t xml:space="preserve">, </w:t>
      </w:r>
      <w:r w:rsidRPr="0079771F">
        <w:rPr>
          <w:i/>
          <w:iCs/>
          <w:sz w:val="20"/>
          <w:szCs w:val="20"/>
        </w:rPr>
        <w:t>7</w:t>
      </w:r>
      <w:r w:rsidRPr="0079771F">
        <w:rPr>
          <w:sz w:val="20"/>
          <w:szCs w:val="20"/>
        </w:rPr>
        <w:t>(1), 20–27. https://doi.org/10.3844/jmssp.2011.20.27</w:t>
      </w:r>
    </w:p>
    <w:p w14:paraId="384E2EE6" w14:textId="77777777" w:rsidR="00493AB5" w:rsidRPr="0079771F" w:rsidRDefault="00493AB5" w:rsidP="00587F94">
      <w:pPr>
        <w:autoSpaceDE w:val="0"/>
        <w:autoSpaceDN w:val="0"/>
        <w:spacing w:line="324" w:lineRule="auto"/>
        <w:ind w:left="567" w:hanging="567"/>
        <w:jc w:val="both"/>
        <w:rPr>
          <w:sz w:val="20"/>
          <w:szCs w:val="20"/>
        </w:rPr>
      </w:pPr>
      <w:r w:rsidRPr="0079771F">
        <w:rPr>
          <w:sz w:val="20"/>
          <w:szCs w:val="20"/>
        </w:rPr>
        <w:t xml:space="preserve">Taylor, S. J., Park, M., States, U., Letham, B., Park, M., &amp; States, U. (2018). </w:t>
      </w:r>
      <w:r w:rsidRPr="0079771F">
        <w:rPr>
          <w:i/>
          <w:iCs/>
          <w:sz w:val="20"/>
          <w:szCs w:val="20"/>
        </w:rPr>
        <w:t>Forecasting at Scale</w:t>
      </w:r>
      <w:r w:rsidRPr="0079771F">
        <w:rPr>
          <w:sz w:val="20"/>
          <w:szCs w:val="20"/>
        </w:rPr>
        <w:t>. 1–25.</w:t>
      </w:r>
    </w:p>
    <w:p w14:paraId="2A69F770" w14:textId="77777777" w:rsidR="00493AB5" w:rsidRPr="0079771F" w:rsidRDefault="00493AB5" w:rsidP="00587F94">
      <w:pPr>
        <w:autoSpaceDE w:val="0"/>
        <w:autoSpaceDN w:val="0"/>
        <w:spacing w:line="324" w:lineRule="auto"/>
        <w:ind w:left="567" w:hanging="567"/>
        <w:jc w:val="both"/>
        <w:rPr>
          <w:sz w:val="20"/>
          <w:szCs w:val="20"/>
        </w:rPr>
      </w:pPr>
      <w:r w:rsidRPr="0079771F">
        <w:rPr>
          <w:sz w:val="20"/>
          <w:szCs w:val="20"/>
        </w:rPr>
        <w:t xml:space="preserve">Teixeira, M., Oliveira, J. M., &amp; Ramos, P. (2024). Enhancing Hierarchical Sales Forecasting with Promotional Data: A Comparative Study Using ARIMA and Deep Neural Networks. In </w:t>
      </w:r>
      <w:r w:rsidRPr="0079771F">
        <w:rPr>
          <w:i/>
          <w:iCs/>
          <w:sz w:val="20"/>
          <w:szCs w:val="20"/>
        </w:rPr>
        <w:t>Machine Learning and Knowledge Extraction</w:t>
      </w:r>
      <w:r w:rsidRPr="0079771F">
        <w:rPr>
          <w:sz w:val="20"/>
          <w:szCs w:val="20"/>
        </w:rPr>
        <w:t xml:space="preserve"> (Vol. 6, Issue 4, pp. 2659–2687). https://doi.org/10.3390/make6040128</w:t>
      </w:r>
    </w:p>
    <w:p w14:paraId="3E463AE9" w14:textId="77777777" w:rsidR="00493AB5" w:rsidRPr="0079771F" w:rsidRDefault="00493AB5" w:rsidP="00587F94">
      <w:pPr>
        <w:autoSpaceDE w:val="0"/>
        <w:autoSpaceDN w:val="0"/>
        <w:spacing w:line="324" w:lineRule="auto"/>
        <w:ind w:left="567" w:hanging="567"/>
        <w:jc w:val="both"/>
        <w:rPr>
          <w:sz w:val="20"/>
          <w:szCs w:val="20"/>
        </w:rPr>
      </w:pPr>
      <w:r w:rsidRPr="0079771F">
        <w:rPr>
          <w:sz w:val="20"/>
          <w:szCs w:val="20"/>
        </w:rPr>
        <w:t xml:space="preserve">Yang, S., Deng, Z., Li, X., Zheng, C., Xi, L., Zhuang, J., Zhang, Z., &amp; Zhang, Z. (2021a). A novel hybrid model based on STL decomposition and one-dimensionaYang, S., Deng, Z., Li, X., Zheng, C., Xi, L., Zhuang, J., Zhang, Z., &amp; Zhang, Z. (2021). A novel hybrid model based on STL decomposition and one-dimensional convolutional neural networks w. </w:t>
      </w:r>
      <w:r w:rsidRPr="0079771F">
        <w:rPr>
          <w:i/>
          <w:iCs/>
          <w:sz w:val="20"/>
          <w:szCs w:val="20"/>
        </w:rPr>
        <w:t>Renewable Energy</w:t>
      </w:r>
      <w:r w:rsidRPr="0079771F">
        <w:rPr>
          <w:sz w:val="20"/>
          <w:szCs w:val="20"/>
        </w:rPr>
        <w:t xml:space="preserve">, </w:t>
      </w:r>
      <w:r w:rsidRPr="0079771F">
        <w:rPr>
          <w:i/>
          <w:iCs/>
          <w:sz w:val="20"/>
          <w:szCs w:val="20"/>
        </w:rPr>
        <w:t>173</w:t>
      </w:r>
      <w:r w:rsidRPr="0079771F">
        <w:rPr>
          <w:sz w:val="20"/>
          <w:szCs w:val="20"/>
        </w:rPr>
        <w:t>, 531–543. https://doi.org/10.1016/j.renene.2021.04.010</w:t>
      </w:r>
    </w:p>
    <w:p w14:paraId="274ED177" w14:textId="77777777" w:rsidR="00493AB5" w:rsidRPr="0079771F" w:rsidRDefault="00493AB5" w:rsidP="00587F94">
      <w:pPr>
        <w:autoSpaceDE w:val="0"/>
        <w:autoSpaceDN w:val="0"/>
        <w:spacing w:line="324" w:lineRule="auto"/>
        <w:ind w:left="567" w:hanging="567"/>
        <w:jc w:val="both"/>
        <w:rPr>
          <w:sz w:val="20"/>
          <w:szCs w:val="20"/>
        </w:rPr>
      </w:pPr>
      <w:r w:rsidRPr="0079771F">
        <w:rPr>
          <w:sz w:val="20"/>
          <w:szCs w:val="20"/>
        </w:rPr>
        <w:t xml:space="preserve">Yang, S., Deng, Z., Li, X., Zheng, C., Xi, L., Zhuang, J., Zhang, Z., &amp; Zhang, Z. (2021b). A novel hybrid model based on STL decomposition and one-dimensionaYang, S., Deng, Z., Li, X., Zheng, C., Xi, L., Zhuang, J., Zhang, Z., &amp; Zhang, Z. (2021). A novel hybrid model based on STL decomposition and one-dimensional convolutional neural networks w. </w:t>
      </w:r>
      <w:r w:rsidRPr="0079771F">
        <w:rPr>
          <w:i/>
          <w:iCs/>
          <w:sz w:val="20"/>
          <w:szCs w:val="20"/>
        </w:rPr>
        <w:t>Renewable Energy</w:t>
      </w:r>
      <w:r w:rsidRPr="0079771F">
        <w:rPr>
          <w:sz w:val="20"/>
          <w:szCs w:val="20"/>
        </w:rPr>
        <w:t xml:space="preserve">, </w:t>
      </w:r>
      <w:r w:rsidRPr="0079771F">
        <w:rPr>
          <w:i/>
          <w:iCs/>
          <w:sz w:val="20"/>
          <w:szCs w:val="20"/>
        </w:rPr>
        <w:t>173</w:t>
      </w:r>
      <w:r w:rsidRPr="0079771F">
        <w:rPr>
          <w:sz w:val="20"/>
          <w:szCs w:val="20"/>
        </w:rPr>
        <w:t>, 531–543. https://doi.org/10.1016/j.renene.2021.04.010</w:t>
      </w:r>
    </w:p>
    <w:p w14:paraId="15C68D63" w14:textId="77777777" w:rsidR="00493AB5" w:rsidRPr="0079771F" w:rsidRDefault="00493AB5" w:rsidP="00587F94">
      <w:pPr>
        <w:autoSpaceDE w:val="0"/>
        <w:autoSpaceDN w:val="0"/>
        <w:spacing w:line="324" w:lineRule="auto"/>
        <w:ind w:left="567" w:hanging="567"/>
        <w:jc w:val="both"/>
        <w:rPr>
          <w:sz w:val="20"/>
          <w:szCs w:val="20"/>
        </w:rPr>
      </w:pPr>
      <w:r w:rsidRPr="0079771F">
        <w:rPr>
          <w:sz w:val="20"/>
          <w:szCs w:val="20"/>
        </w:rPr>
        <w:t xml:space="preserve">Zhang, G., Eddy Patuwo, B., &amp; Y. Hu, M. (1998). Forecasting with artificial neural networks: The state of the art. </w:t>
      </w:r>
      <w:r w:rsidRPr="0079771F">
        <w:rPr>
          <w:i/>
          <w:iCs/>
          <w:sz w:val="20"/>
          <w:szCs w:val="20"/>
        </w:rPr>
        <w:t>International Journal of Forecasting</w:t>
      </w:r>
      <w:r w:rsidRPr="0079771F">
        <w:rPr>
          <w:sz w:val="20"/>
          <w:szCs w:val="20"/>
        </w:rPr>
        <w:t xml:space="preserve">, </w:t>
      </w:r>
      <w:r w:rsidRPr="0079771F">
        <w:rPr>
          <w:i/>
          <w:iCs/>
          <w:sz w:val="20"/>
          <w:szCs w:val="20"/>
        </w:rPr>
        <w:t>14</w:t>
      </w:r>
      <w:r w:rsidRPr="0079771F">
        <w:rPr>
          <w:sz w:val="20"/>
          <w:szCs w:val="20"/>
        </w:rPr>
        <w:t>(1), 35–62. https://doi.org/10.1016/S0169-2070(97)00044-7</w:t>
      </w:r>
    </w:p>
    <w:p w14:paraId="7D2AC98E" w14:textId="77777777" w:rsidR="00493AB5" w:rsidRPr="0079771F" w:rsidRDefault="00493AB5" w:rsidP="00587F94">
      <w:pPr>
        <w:autoSpaceDE w:val="0"/>
        <w:autoSpaceDN w:val="0"/>
        <w:spacing w:line="324" w:lineRule="auto"/>
        <w:ind w:left="567" w:hanging="567"/>
        <w:jc w:val="both"/>
        <w:rPr>
          <w:sz w:val="20"/>
          <w:szCs w:val="20"/>
        </w:rPr>
      </w:pPr>
      <w:r w:rsidRPr="0079771F">
        <w:rPr>
          <w:sz w:val="20"/>
          <w:szCs w:val="20"/>
        </w:rPr>
        <w:t xml:space="preserve">Zhang, G. P., &amp; Qi, M. (2005). Neural network forecasting for seasonal and trend time series. </w:t>
      </w:r>
      <w:r w:rsidRPr="0079771F">
        <w:rPr>
          <w:i/>
          <w:iCs/>
          <w:sz w:val="20"/>
          <w:szCs w:val="20"/>
        </w:rPr>
        <w:t>European Journal of Operational Research</w:t>
      </w:r>
      <w:r w:rsidRPr="0079771F">
        <w:rPr>
          <w:sz w:val="20"/>
          <w:szCs w:val="20"/>
        </w:rPr>
        <w:t xml:space="preserve">, </w:t>
      </w:r>
      <w:r w:rsidRPr="0079771F">
        <w:rPr>
          <w:i/>
          <w:iCs/>
          <w:sz w:val="20"/>
          <w:szCs w:val="20"/>
        </w:rPr>
        <w:t>160</w:t>
      </w:r>
      <w:r w:rsidRPr="0079771F">
        <w:rPr>
          <w:sz w:val="20"/>
          <w:szCs w:val="20"/>
        </w:rPr>
        <w:t>(2), 501–514. https://doi.org/10.1016/j.ejor.2003.08.037</w:t>
      </w:r>
    </w:p>
    <w:p w14:paraId="6D834E6F" w14:textId="77777777" w:rsidR="00493AB5" w:rsidRPr="0079771F" w:rsidRDefault="00493AB5" w:rsidP="00587F94">
      <w:pPr>
        <w:autoSpaceDE w:val="0"/>
        <w:autoSpaceDN w:val="0"/>
        <w:spacing w:line="324" w:lineRule="auto"/>
        <w:ind w:left="567" w:hanging="567"/>
        <w:jc w:val="both"/>
        <w:rPr>
          <w:sz w:val="20"/>
          <w:szCs w:val="20"/>
        </w:rPr>
      </w:pPr>
      <w:r w:rsidRPr="0079771F">
        <w:rPr>
          <w:sz w:val="20"/>
          <w:szCs w:val="20"/>
        </w:rPr>
        <w:t xml:space="preserve">Zhang, P. G. (2003). Time series forecasting using a hybrid ARIMA and neural network model. </w:t>
      </w:r>
      <w:r w:rsidRPr="0079771F">
        <w:rPr>
          <w:i/>
          <w:iCs/>
          <w:sz w:val="20"/>
          <w:szCs w:val="20"/>
        </w:rPr>
        <w:t>Neurocomputing</w:t>
      </w:r>
      <w:r w:rsidRPr="0079771F">
        <w:rPr>
          <w:sz w:val="20"/>
          <w:szCs w:val="20"/>
        </w:rPr>
        <w:t xml:space="preserve">, </w:t>
      </w:r>
      <w:r w:rsidRPr="0079771F">
        <w:rPr>
          <w:i/>
          <w:iCs/>
          <w:sz w:val="20"/>
          <w:szCs w:val="20"/>
        </w:rPr>
        <w:t>50</w:t>
      </w:r>
      <w:r w:rsidRPr="0079771F">
        <w:rPr>
          <w:sz w:val="20"/>
          <w:szCs w:val="20"/>
        </w:rPr>
        <w:t>, 159–175. https://doi.org/10.1016/S0925-2312(01)00702-0</w:t>
      </w:r>
    </w:p>
    <w:p w14:paraId="6164F048" w14:textId="3D5CF2CB" w:rsidR="00493AB5" w:rsidRPr="0079771F" w:rsidRDefault="00493AB5" w:rsidP="00587F94">
      <w:pPr>
        <w:autoSpaceDE w:val="0"/>
        <w:autoSpaceDN w:val="0"/>
        <w:spacing w:line="324" w:lineRule="auto"/>
        <w:ind w:left="567" w:hanging="567"/>
        <w:jc w:val="both"/>
        <w:rPr>
          <w:sz w:val="20"/>
          <w:szCs w:val="20"/>
        </w:rPr>
      </w:pPr>
      <w:r w:rsidRPr="0079771F">
        <w:rPr>
          <w:sz w:val="20"/>
          <w:szCs w:val="20"/>
        </w:rPr>
        <w:t xml:space="preserve">Zhang, Y., Tang, S., &amp; Yu, G. (2023). An interpretable hybrid predictive model of COVID-19 cases using autoregressive model and LSTM. </w:t>
      </w:r>
      <w:r w:rsidRPr="0079771F">
        <w:rPr>
          <w:i/>
          <w:iCs/>
          <w:sz w:val="20"/>
          <w:szCs w:val="20"/>
        </w:rPr>
        <w:t>Scientific Reports</w:t>
      </w:r>
      <w:r w:rsidRPr="0079771F">
        <w:rPr>
          <w:sz w:val="20"/>
          <w:szCs w:val="20"/>
        </w:rPr>
        <w:t xml:space="preserve">, </w:t>
      </w:r>
      <w:r w:rsidRPr="0079771F">
        <w:rPr>
          <w:i/>
          <w:iCs/>
          <w:sz w:val="20"/>
          <w:szCs w:val="20"/>
        </w:rPr>
        <w:t>13</w:t>
      </w:r>
      <w:r w:rsidRPr="0079771F">
        <w:rPr>
          <w:sz w:val="20"/>
          <w:szCs w:val="20"/>
        </w:rPr>
        <w:t>(1), 6708. https://doi.org/10.1038/s41598-023-33685-z</w:t>
      </w:r>
    </w:p>
    <w:p w14:paraId="28714486" w14:textId="6921D6D3" w:rsidR="00493AB5" w:rsidRDefault="00493AB5" w:rsidP="001D0DF5">
      <w:pPr>
        <w:spacing w:line="324" w:lineRule="auto"/>
        <w:ind w:left="567" w:hanging="567"/>
        <w:jc w:val="both"/>
        <w:rPr>
          <w:b/>
          <w:bCs/>
          <w:sz w:val="22"/>
          <w:szCs w:val="22"/>
        </w:rPr>
      </w:pPr>
      <w:r w:rsidRPr="0079771F">
        <w:rPr>
          <w:sz w:val="20"/>
          <w:szCs w:val="20"/>
        </w:rPr>
        <w:t xml:space="preserve">Zhou, F., Fan, H., Liu, Y., Zhang, H., &amp; Ji, R. (2023). Hybrid Model of Machine Learning Method and Empirical Method for Rate of Penetration Prediction Based on Data Similarity. In </w:t>
      </w:r>
      <w:r w:rsidRPr="0079771F">
        <w:rPr>
          <w:i/>
          <w:iCs/>
          <w:sz w:val="20"/>
          <w:szCs w:val="20"/>
        </w:rPr>
        <w:t>Applied Sciences</w:t>
      </w:r>
      <w:r w:rsidRPr="0079771F">
        <w:rPr>
          <w:sz w:val="20"/>
          <w:szCs w:val="20"/>
        </w:rPr>
        <w:t xml:space="preserve"> (Vol. 13, Issue 10, p. 5870). https://doi.org/10.3390/app13105870</w:t>
      </w:r>
      <w:bookmarkEnd w:id="2"/>
    </w:p>
    <w:sectPr w:rsidR="00493AB5" w:rsidSect="003036B9">
      <w:headerReference w:type="even" r:id="rId124"/>
      <w:headerReference w:type="default" r:id="rId125"/>
      <w:footerReference w:type="even" r:id="rId126"/>
      <w:footerReference w:type="default" r:id="rId127"/>
      <w:headerReference w:type="first" r:id="rId128"/>
      <w:footerReference w:type="first" r:id="rId129"/>
      <w:footnotePr>
        <w:numFmt w:val="chicago"/>
        <w:numRestart w:val="eachSect"/>
      </w:footnotePr>
      <w:endnotePr>
        <w:numRestart w:val="eachSect"/>
      </w:endnotePr>
      <w:pgSz w:w="10800" w:h="14400" w:code="9"/>
      <w:pgMar w:top="1151" w:right="1440" w:bottom="1151" w:left="1627" w:header="720" w:footer="720" w:gutter="0"/>
      <w:pgNumType w:start="1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47E8E" w14:textId="77777777" w:rsidR="00363F48" w:rsidRDefault="00363F48">
      <w:r>
        <w:separator/>
      </w:r>
    </w:p>
  </w:endnote>
  <w:endnote w:type="continuationSeparator" w:id="0">
    <w:p w14:paraId="29483FDA" w14:textId="77777777" w:rsidR="00363F48" w:rsidRDefault="00363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ZapfHumnst BT">
    <w:altName w:val="ZapfHumnst BT"/>
    <w:panose1 w:val="00000000000000000000"/>
    <w:charset w:val="00"/>
    <w:family w:val="swiss"/>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MR10">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Nikosh">
    <w:charset w:val="00"/>
    <w:family w:val="auto"/>
    <w:pitch w:val="variable"/>
    <w:sig w:usb0="00018003" w:usb1="00000000" w:usb2="00000000" w:usb3="00000000" w:csb0="00000001" w:csb1="00000000"/>
  </w:font>
  <w:font w:name="SutonnyMJ">
    <w:panose1 w:val="00000000000000000000"/>
    <w:charset w:val="00"/>
    <w:family w:val="auto"/>
    <w:pitch w:val="variable"/>
    <w:sig w:usb0="00000003" w:usb1="00000000" w:usb2="00000000" w:usb3="00000000" w:csb0="00000001" w:csb1="00000000"/>
  </w:font>
  <w:font w:name="NikoshBAN">
    <w:panose1 w:val="00000000000000000000"/>
    <w:charset w:val="00"/>
    <w:family w:val="auto"/>
    <w:notTrueType/>
    <w:pitch w:val="variable"/>
    <w:sig w:usb0="00000003" w:usb1="00000000" w:usb2="00000000" w:usb3="00000000" w:csb0="00000001" w:csb1="00000000"/>
  </w:font>
  <w:font w:name="Charter BT">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Raleway">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TimesNewRomanPSMT">
    <w:altName w:val="Yu Gothic"/>
    <w:panose1 w:val="00000000000000000000"/>
    <w:charset w:val="80"/>
    <w:family w:val="auto"/>
    <w:notTrueType/>
    <w:pitch w:val="default"/>
    <w:sig w:usb0="00000003" w:usb1="08070000" w:usb2="00000010" w:usb3="00000000" w:csb0="0002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7066349"/>
      <w:docPartObj>
        <w:docPartGallery w:val="Page Numbers (Bottom of Page)"/>
        <w:docPartUnique/>
      </w:docPartObj>
    </w:sdtPr>
    <w:sdtEndPr>
      <w:rPr>
        <w:noProof/>
        <w:sz w:val="20"/>
        <w:szCs w:val="20"/>
      </w:rPr>
    </w:sdtEndPr>
    <w:sdtContent>
      <w:p w14:paraId="7875706D" w14:textId="77777777" w:rsidR="002C3FB9" w:rsidRPr="00E26768" w:rsidRDefault="00487356">
        <w:pPr>
          <w:pStyle w:val="Footer"/>
          <w:jc w:val="center"/>
          <w:rPr>
            <w:sz w:val="20"/>
            <w:szCs w:val="20"/>
          </w:rPr>
        </w:pPr>
        <w:r w:rsidRPr="00E26768">
          <w:rPr>
            <w:sz w:val="20"/>
            <w:szCs w:val="20"/>
          </w:rPr>
          <w:fldChar w:fldCharType="begin"/>
        </w:r>
        <w:r w:rsidR="002C3FB9" w:rsidRPr="00E26768">
          <w:rPr>
            <w:sz w:val="20"/>
            <w:szCs w:val="20"/>
          </w:rPr>
          <w:instrText xml:space="preserve"> PAGE   \* MERGEFORMAT </w:instrText>
        </w:r>
        <w:r w:rsidRPr="00E26768">
          <w:rPr>
            <w:sz w:val="20"/>
            <w:szCs w:val="20"/>
          </w:rPr>
          <w:fldChar w:fldCharType="separate"/>
        </w:r>
        <w:r w:rsidR="006267E4">
          <w:rPr>
            <w:noProof/>
            <w:sz w:val="20"/>
            <w:szCs w:val="20"/>
          </w:rPr>
          <w:t>16</w:t>
        </w:r>
        <w:r w:rsidRPr="00E26768">
          <w:rPr>
            <w:noProof/>
            <w:sz w:val="20"/>
            <w:szCs w:val="20"/>
          </w:rPr>
          <w:fldChar w:fldCharType="end"/>
        </w:r>
      </w:p>
    </w:sdtContent>
  </w:sdt>
  <w:p w14:paraId="4C670786" w14:textId="77777777" w:rsidR="002C3FB9" w:rsidRPr="00E26768" w:rsidRDefault="002C3FB9" w:rsidP="00E26768">
    <w:pPr>
      <w:pStyle w:val="Footer"/>
      <w:jc w:val="center"/>
      <w:rPr>
        <w:sz w:val="20"/>
        <w:szCs w:val="20"/>
      </w:rPr>
    </w:pPr>
  </w:p>
  <w:p w14:paraId="27987852" w14:textId="77777777" w:rsidR="002C3FB9" w:rsidRDefault="002C3F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8175752"/>
      <w:docPartObj>
        <w:docPartGallery w:val="Page Numbers (Bottom of Page)"/>
        <w:docPartUnique/>
      </w:docPartObj>
    </w:sdtPr>
    <w:sdtEndPr>
      <w:rPr>
        <w:noProof/>
        <w:sz w:val="20"/>
        <w:szCs w:val="20"/>
      </w:rPr>
    </w:sdtEndPr>
    <w:sdtContent>
      <w:p w14:paraId="5D17890C" w14:textId="77777777" w:rsidR="002C3FB9" w:rsidRPr="00E74F1E" w:rsidRDefault="00487356">
        <w:pPr>
          <w:pStyle w:val="Footer"/>
          <w:jc w:val="center"/>
          <w:rPr>
            <w:sz w:val="20"/>
            <w:szCs w:val="20"/>
          </w:rPr>
        </w:pPr>
        <w:r w:rsidRPr="00E74F1E">
          <w:rPr>
            <w:sz w:val="20"/>
            <w:szCs w:val="20"/>
          </w:rPr>
          <w:fldChar w:fldCharType="begin"/>
        </w:r>
        <w:r w:rsidR="002C3FB9" w:rsidRPr="00E74F1E">
          <w:rPr>
            <w:sz w:val="20"/>
            <w:szCs w:val="20"/>
          </w:rPr>
          <w:instrText xml:space="preserve"> PAGE   \* MERGEFORMAT </w:instrText>
        </w:r>
        <w:r w:rsidRPr="00E74F1E">
          <w:rPr>
            <w:sz w:val="20"/>
            <w:szCs w:val="20"/>
          </w:rPr>
          <w:fldChar w:fldCharType="separate"/>
        </w:r>
        <w:r w:rsidR="006267E4">
          <w:rPr>
            <w:noProof/>
            <w:sz w:val="20"/>
            <w:szCs w:val="20"/>
          </w:rPr>
          <w:t>15</w:t>
        </w:r>
        <w:r w:rsidRPr="00E74F1E">
          <w:rPr>
            <w:noProof/>
            <w:sz w:val="20"/>
            <w:szCs w:val="20"/>
          </w:rPr>
          <w:fldChar w:fldCharType="end"/>
        </w:r>
      </w:p>
    </w:sdtContent>
  </w:sdt>
  <w:p w14:paraId="6AF17FF4" w14:textId="77777777" w:rsidR="002C3FB9" w:rsidRDefault="002C3FB9" w:rsidP="00E74F1E">
    <w:pPr>
      <w:pStyle w:val="Footer"/>
      <w:jc w:val="center"/>
    </w:pPr>
  </w:p>
  <w:p w14:paraId="4DC69160" w14:textId="77777777" w:rsidR="002C3FB9" w:rsidRDefault="002C3FB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E6408" w14:textId="77777777" w:rsidR="002C3FB9" w:rsidRPr="00DF52ED" w:rsidRDefault="002C3FB9">
    <w:pPr>
      <w:pStyle w:val="Footer"/>
      <w:jc w:val="center"/>
      <w:rPr>
        <w:sz w:val="20"/>
        <w:szCs w:val="20"/>
      </w:rPr>
    </w:pPr>
  </w:p>
  <w:p w14:paraId="5DB04DF0" w14:textId="77777777" w:rsidR="002C3FB9" w:rsidRDefault="002C3F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D07AB" w14:textId="77777777" w:rsidR="00363F48" w:rsidRDefault="00363F48">
      <w:r>
        <w:separator/>
      </w:r>
    </w:p>
  </w:footnote>
  <w:footnote w:type="continuationSeparator" w:id="0">
    <w:p w14:paraId="59134455" w14:textId="77777777" w:rsidR="00363F48" w:rsidRDefault="00363F48">
      <w:r>
        <w:continuationSeparator/>
      </w:r>
    </w:p>
  </w:footnote>
  <w:footnote w:id="1">
    <w:p w14:paraId="7C4D0719" w14:textId="6CC2B69F" w:rsidR="00493AB5" w:rsidRPr="00493AB5" w:rsidRDefault="00493AB5">
      <w:pPr>
        <w:pStyle w:val="FootnoteText"/>
        <w:rPr>
          <w:sz w:val="18"/>
          <w:szCs w:val="18"/>
          <w:lang w:val="en-SG"/>
        </w:rPr>
      </w:pPr>
      <w:r w:rsidRPr="00493AB5">
        <w:rPr>
          <w:rStyle w:val="FootnoteReference"/>
          <w:sz w:val="18"/>
          <w:szCs w:val="18"/>
        </w:rPr>
        <w:footnoteRef/>
      </w:r>
      <w:r w:rsidRPr="00493AB5">
        <w:rPr>
          <w:sz w:val="18"/>
          <w:szCs w:val="18"/>
        </w:rPr>
        <w:t xml:space="preserve"> </w:t>
      </w:r>
      <w:r w:rsidRPr="00493AB5">
        <w:rPr>
          <w:sz w:val="18"/>
          <w:szCs w:val="18"/>
          <w:lang w:val="en-SG"/>
        </w:rPr>
        <w:t>Corresponding author: jannatnisha337@gmail.com</w:t>
      </w:r>
    </w:p>
    <w:p w14:paraId="5DB067A6" w14:textId="0F106051" w:rsidR="00493AB5" w:rsidRPr="00493AB5" w:rsidRDefault="00493AB5">
      <w:pPr>
        <w:pStyle w:val="FootnoteText"/>
        <w:rPr>
          <w:lang w:val="en-SG"/>
        </w:rPr>
      </w:pPr>
      <w:r w:rsidRPr="00493AB5">
        <w:rPr>
          <w:sz w:val="18"/>
          <w:szCs w:val="18"/>
          <w:lang w:val="en-SG"/>
        </w:rPr>
        <w:t xml:space="preserve">© Department of Statistics and Data Science, Jahangirnagar University, Savar, Dhaka-1342, Bangladesh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5E106" w14:textId="6E488997" w:rsidR="002C3FB9" w:rsidRDefault="002C3FB9">
    <w:pPr>
      <w:pStyle w:val="Header"/>
      <w:framePr w:wrap="around" w:vAnchor="text" w:hAnchor="page" w:x="1585" w:y="1"/>
      <w:rPr>
        <w:rStyle w:val="PageNumber"/>
        <w:sz w:val="20"/>
      </w:rPr>
    </w:pPr>
    <w:r>
      <w:rPr>
        <w:rStyle w:val="PageNumber"/>
        <w:sz w:val="20"/>
      </w:rPr>
      <w:t xml:space="preserve">JUJSS                                                                       </w:t>
    </w:r>
    <w:r w:rsidR="003B7F91">
      <w:rPr>
        <w:rStyle w:val="PageNumber"/>
        <w:sz w:val="20"/>
      </w:rPr>
      <w:t xml:space="preserve"> </w:t>
    </w:r>
    <w:r w:rsidR="003B7F91">
      <w:rPr>
        <w:i/>
        <w:iCs/>
        <w:sz w:val="18"/>
      </w:rPr>
      <w:t>Nisha, Rahman, Bina, Rahman, Hossain and Rois</w:t>
    </w:r>
  </w:p>
  <w:p w14:paraId="7E46584D" w14:textId="77777777" w:rsidR="002C3FB9" w:rsidRPr="00304929" w:rsidRDefault="002C3FB9" w:rsidP="00304929">
    <w:pPr>
      <w:pStyle w:val="Header"/>
      <w:jc w:val="right"/>
      <w:rPr>
        <w:i/>
        <w:iCs/>
        <w:sz w:val="18"/>
      </w:rPr>
    </w:pPr>
  </w:p>
  <w:p w14:paraId="6BB679DB" w14:textId="77777777" w:rsidR="002C3FB9" w:rsidRDefault="002C3FB9" w:rsidP="00651969">
    <w:pPr>
      <w:tabs>
        <w:tab w:val="left" w:pos="1172"/>
      </w:tabs>
    </w:pPr>
  </w:p>
  <w:p w14:paraId="526DB860" w14:textId="77777777" w:rsidR="002C3FB9" w:rsidRDefault="002C3FB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DB85F" w14:textId="649B5B8B" w:rsidR="002C3FB9" w:rsidRPr="001A46E1" w:rsidRDefault="00D70455" w:rsidP="00D70455">
    <w:pPr>
      <w:pStyle w:val="Header"/>
      <w:jc w:val="center"/>
      <w:rPr>
        <w:i/>
        <w:sz w:val="18"/>
        <w:szCs w:val="18"/>
      </w:rPr>
    </w:pPr>
    <w:r w:rsidRPr="00D70455">
      <w:rPr>
        <w:i/>
        <w:sz w:val="18"/>
        <w:szCs w:val="18"/>
      </w:rPr>
      <w:t>Forecasting Multiplicative Seasonality Time-Series</w:t>
    </w:r>
    <w:r w:rsidRPr="004151DD">
      <w:rPr>
        <w:i/>
        <w:sz w:val="18"/>
        <w:szCs w:val="18"/>
      </w:rPr>
      <w:t xml:space="preserve"> </w:t>
    </w:r>
    <w:r w:rsidR="002C3FB9">
      <w:rPr>
        <w:i/>
        <w:sz w:val="18"/>
        <w:szCs w:val="18"/>
      </w:rPr>
      <w:t>…</w:t>
    </w:r>
  </w:p>
  <w:p w14:paraId="2376D254" w14:textId="77777777" w:rsidR="002C3FB9" w:rsidRDefault="002C3FB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1026"/>
      <w:gridCol w:w="5926"/>
      <w:gridCol w:w="997"/>
    </w:tblGrid>
    <w:tr w:rsidR="002C3FB9" w14:paraId="31FAE131" w14:textId="77777777" w:rsidTr="006A5818">
      <w:tc>
        <w:tcPr>
          <w:tcW w:w="1008" w:type="dxa"/>
        </w:tcPr>
        <w:p w14:paraId="5942D3A2" w14:textId="77777777" w:rsidR="002C3FB9" w:rsidRDefault="002C3FB9" w:rsidP="006A5818">
          <w:pPr>
            <w:pStyle w:val="Header"/>
            <w:jc w:val="center"/>
            <w:rPr>
              <w:sz w:val="18"/>
            </w:rPr>
          </w:pPr>
          <w:r>
            <w:rPr>
              <w:noProof/>
              <w:sz w:val="18"/>
            </w:rPr>
            <w:drawing>
              <wp:anchor distT="0" distB="0" distL="114300" distR="114300" simplePos="0" relativeHeight="251661312" behindDoc="0" locked="0" layoutInCell="1" allowOverlap="1" wp14:anchorId="6BCEB46F" wp14:editId="73ECFA03">
                <wp:simplePos x="0" y="0"/>
                <wp:positionH relativeFrom="column">
                  <wp:posOffset>-48895</wp:posOffset>
                </wp:positionH>
                <wp:positionV relativeFrom="paragraph">
                  <wp:posOffset>3175</wp:posOffset>
                </wp:positionV>
                <wp:extent cx="492760" cy="647065"/>
                <wp:effectExtent l="19050" t="0" r="2540" b="0"/>
                <wp:wrapSquare wrapText="left"/>
                <wp:docPr id="781644922" name="Picture 781644922" descr="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u"/>
                        <pic:cNvPicPr>
                          <a:picLocks noChangeAspect="1" noChangeArrowheads="1"/>
                        </pic:cNvPicPr>
                      </pic:nvPicPr>
                      <pic:blipFill>
                        <a:blip r:embed="rId1"/>
                        <a:srcRect/>
                        <a:stretch>
                          <a:fillRect/>
                        </a:stretch>
                      </pic:blipFill>
                      <pic:spPr bwMode="auto">
                        <a:xfrm>
                          <a:off x="0" y="0"/>
                          <a:ext cx="492760" cy="647065"/>
                        </a:xfrm>
                        <a:prstGeom prst="rect">
                          <a:avLst/>
                        </a:prstGeom>
                        <a:noFill/>
                      </pic:spPr>
                    </pic:pic>
                  </a:graphicData>
                </a:graphic>
              </wp:anchor>
            </w:drawing>
          </w:r>
        </w:p>
      </w:tc>
      <w:tc>
        <w:tcPr>
          <w:tcW w:w="5940" w:type="dxa"/>
        </w:tcPr>
        <w:p w14:paraId="73BDCB6F" w14:textId="77777777" w:rsidR="002C3FB9" w:rsidRPr="00EA1994" w:rsidRDefault="002C3FB9" w:rsidP="006A5818">
          <w:pPr>
            <w:pStyle w:val="Header"/>
            <w:jc w:val="center"/>
          </w:pPr>
          <w:r w:rsidRPr="00EA1994">
            <w:t>Jahangirnagar University Journal of Statistical Studies</w:t>
          </w:r>
        </w:p>
        <w:p w14:paraId="53325C81" w14:textId="77777777" w:rsidR="002C3FB9" w:rsidRPr="00EA1994" w:rsidRDefault="002C3FB9" w:rsidP="006A5818">
          <w:pPr>
            <w:pStyle w:val="Header"/>
            <w:jc w:val="center"/>
            <w:rPr>
              <w:i/>
              <w:sz w:val="20"/>
            </w:rPr>
          </w:pPr>
          <w:r w:rsidRPr="00EA1994">
            <w:rPr>
              <w:i/>
              <w:sz w:val="20"/>
            </w:rPr>
            <w:t>ISSN 1022-4734</w:t>
          </w:r>
        </w:p>
        <w:p w14:paraId="4E13B261" w14:textId="77777777" w:rsidR="002C3FB9" w:rsidRDefault="002C3FB9" w:rsidP="006A5818">
          <w:pPr>
            <w:pStyle w:val="Header"/>
            <w:jc w:val="center"/>
            <w:rPr>
              <w:sz w:val="18"/>
            </w:rPr>
          </w:pPr>
        </w:p>
        <w:p w14:paraId="64AF1432" w14:textId="77777777" w:rsidR="002C3FB9" w:rsidRDefault="002C3FB9" w:rsidP="006A5818">
          <w:pPr>
            <w:pStyle w:val="Header"/>
            <w:jc w:val="center"/>
            <w:rPr>
              <w:sz w:val="18"/>
            </w:rPr>
          </w:pPr>
          <w:r w:rsidRPr="00EA1994">
            <w:rPr>
              <w:sz w:val="18"/>
            </w:rPr>
            <w:t>http://www.juniv.edu/department/stat</w:t>
          </w:r>
        </w:p>
      </w:tc>
      <w:tc>
        <w:tcPr>
          <w:tcW w:w="1001" w:type="dxa"/>
        </w:tcPr>
        <w:p w14:paraId="2BA69DA7" w14:textId="77777777" w:rsidR="002C3FB9" w:rsidRDefault="002C3FB9">
          <w:pPr>
            <w:pStyle w:val="Header"/>
            <w:jc w:val="right"/>
            <w:rPr>
              <w:sz w:val="18"/>
            </w:rPr>
          </w:pPr>
        </w:p>
      </w:tc>
    </w:tr>
  </w:tbl>
  <w:p w14:paraId="009DE042" w14:textId="02554EEE" w:rsidR="002C3FB9" w:rsidRDefault="002C3FB9">
    <w:pPr>
      <w:pStyle w:val="Header"/>
      <w:rPr>
        <w:sz w:val="20"/>
      </w:rPr>
    </w:pPr>
    <w:r>
      <w:rPr>
        <w:sz w:val="20"/>
      </w:rPr>
      <w:t>JUJSS, Vol. 3</w:t>
    </w:r>
    <w:r w:rsidR="00E31529">
      <w:rPr>
        <w:sz w:val="20"/>
      </w:rPr>
      <w:t>8</w:t>
    </w:r>
    <w:r>
      <w:rPr>
        <w:sz w:val="20"/>
      </w:rPr>
      <w:t>, 202</w:t>
    </w:r>
    <w:r w:rsidR="00C55B66">
      <w:rPr>
        <w:sz w:val="20"/>
      </w:rPr>
      <w:t>6</w:t>
    </w:r>
    <w:r>
      <w:rPr>
        <w:sz w:val="20"/>
      </w:rPr>
      <w:t>, pp.</w:t>
    </w:r>
    <w:r w:rsidR="00C9558A">
      <w:rPr>
        <w:sz w:val="20"/>
      </w:rPr>
      <w:t>1</w:t>
    </w:r>
    <w:r w:rsidR="00380910">
      <w:rPr>
        <w:sz w:val="20"/>
      </w:rPr>
      <w:t>3</w:t>
    </w:r>
    <w:r w:rsidR="00C9558A">
      <w:rPr>
        <w:sz w:val="20"/>
      </w:rPr>
      <w:t>-</w:t>
    </w:r>
    <w:r w:rsidR="00C665C7">
      <w:rPr>
        <w:sz w:val="20"/>
      </w:rPr>
      <w:t>38</w:t>
    </w:r>
    <w:r>
      <w:rPr>
        <w:sz w:val="20"/>
      </w:rPr>
      <w:t xml:space="preserve"> </w:t>
    </w:r>
  </w:p>
  <w:p w14:paraId="769094A1" w14:textId="77777777" w:rsidR="002C3FB9" w:rsidRDefault="002C3FB9" w:rsidP="00953C15">
    <w:pPr>
      <w:pStyle w:val="Header"/>
      <w:tabs>
        <w:tab w:val="clear" w:pos="4320"/>
        <w:tab w:val="clear" w:pos="8640"/>
        <w:tab w:val="left" w:pos="1359"/>
      </w:tabs>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469D"/>
    <w:multiLevelType w:val="hybridMultilevel"/>
    <w:tmpl w:val="71D20324"/>
    <w:lvl w:ilvl="0" w:tplc="86EA4B7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F66DA9"/>
    <w:multiLevelType w:val="multilevel"/>
    <w:tmpl w:val="82EE819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782830"/>
    <w:multiLevelType w:val="multilevel"/>
    <w:tmpl w:val="FC8C2BDE"/>
    <w:lvl w:ilvl="0">
      <w:start w:val="2"/>
      <w:numFmt w:val="decimal"/>
      <w:lvlText w:val="%1"/>
      <w:lvlJc w:val="left"/>
      <w:pPr>
        <w:ind w:left="420" w:hanging="420"/>
      </w:pPr>
      <w:rPr>
        <w:rFonts w:hint="default"/>
        <w:color w:val="000000"/>
        <w:sz w:val="24"/>
      </w:rPr>
    </w:lvl>
    <w:lvl w:ilvl="1">
      <w:start w:val="2"/>
      <w:numFmt w:val="decimal"/>
      <w:lvlText w:val="%1.%2"/>
      <w:lvlJc w:val="left"/>
      <w:pPr>
        <w:ind w:left="420" w:hanging="420"/>
      </w:pPr>
      <w:rPr>
        <w:rFonts w:hint="default"/>
        <w:color w:val="000000"/>
        <w:sz w:val="24"/>
      </w:rPr>
    </w:lvl>
    <w:lvl w:ilvl="2">
      <w:start w:val="1"/>
      <w:numFmt w:val="decimal"/>
      <w:lvlText w:val="%1.%2.%3"/>
      <w:lvlJc w:val="left"/>
      <w:pPr>
        <w:ind w:left="720" w:hanging="720"/>
      </w:pPr>
      <w:rPr>
        <w:rFonts w:hint="default"/>
        <w:color w:val="000000"/>
        <w:sz w:val="24"/>
      </w:rPr>
    </w:lvl>
    <w:lvl w:ilvl="3">
      <w:start w:val="1"/>
      <w:numFmt w:val="decimal"/>
      <w:lvlText w:val="%1.%2.%3.%4"/>
      <w:lvlJc w:val="left"/>
      <w:pPr>
        <w:ind w:left="1080" w:hanging="1080"/>
      </w:pPr>
      <w:rPr>
        <w:rFonts w:hint="default"/>
        <w:color w:val="000000"/>
        <w:sz w:val="24"/>
      </w:rPr>
    </w:lvl>
    <w:lvl w:ilvl="4">
      <w:start w:val="1"/>
      <w:numFmt w:val="decimal"/>
      <w:lvlText w:val="%1.%2.%3.%4.%5"/>
      <w:lvlJc w:val="left"/>
      <w:pPr>
        <w:ind w:left="1080" w:hanging="1080"/>
      </w:pPr>
      <w:rPr>
        <w:rFonts w:hint="default"/>
        <w:color w:val="000000"/>
        <w:sz w:val="24"/>
      </w:rPr>
    </w:lvl>
    <w:lvl w:ilvl="5">
      <w:start w:val="1"/>
      <w:numFmt w:val="decimal"/>
      <w:lvlText w:val="%1.%2.%3.%4.%5.%6"/>
      <w:lvlJc w:val="left"/>
      <w:pPr>
        <w:ind w:left="1440" w:hanging="1440"/>
      </w:pPr>
      <w:rPr>
        <w:rFonts w:hint="default"/>
        <w:color w:val="000000"/>
        <w:sz w:val="24"/>
      </w:rPr>
    </w:lvl>
    <w:lvl w:ilvl="6">
      <w:start w:val="1"/>
      <w:numFmt w:val="decimal"/>
      <w:lvlText w:val="%1.%2.%3.%4.%5.%6.%7"/>
      <w:lvlJc w:val="left"/>
      <w:pPr>
        <w:ind w:left="1440" w:hanging="1440"/>
      </w:pPr>
      <w:rPr>
        <w:rFonts w:hint="default"/>
        <w:color w:val="000000"/>
        <w:sz w:val="24"/>
      </w:rPr>
    </w:lvl>
    <w:lvl w:ilvl="7">
      <w:start w:val="1"/>
      <w:numFmt w:val="decimal"/>
      <w:lvlText w:val="%1.%2.%3.%4.%5.%6.%7.%8"/>
      <w:lvlJc w:val="left"/>
      <w:pPr>
        <w:ind w:left="1800" w:hanging="1800"/>
      </w:pPr>
      <w:rPr>
        <w:rFonts w:hint="default"/>
        <w:color w:val="000000"/>
        <w:sz w:val="24"/>
      </w:rPr>
    </w:lvl>
    <w:lvl w:ilvl="8">
      <w:start w:val="1"/>
      <w:numFmt w:val="decimal"/>
      <w:lvlText w:val="%1.%2.%3.%4.%5.%6.%7.%8.%9"/>
      <w:lvlJc w:val="left"/>
      <w:pPr>
        <w:ind w:left="2160" w:hanging="2160"/>
      </w:pPr>
      <w:rPr>
        <w:rFonts w:hint="default"/>
        <w:color w:val="000000"/>
        <w:sz w:val="24"/>
      </w:rPr>
    </w:lvl>
  </w:abstractNum>
  <w:abstractNum w:abstractNumId="3" w15:restartNumberingAfterBreak="0">
    <w:nsid w:val="1B0F4EF9"/>
    <w:multiLevelType w:val="hybridMultilevel"/>
    <w:tmpl w:val="63869A98"/>
    <w:lvl w:ilvl="0" w:tplc="2774D524">
      <w:numFmt w:val="bullet"/>
      <w:lvlText w:val="•"/>
      <w:lvlJc w:val="left"/>
      <w:pPr>
        <w:ind w:left="1470" w:hanging="360"/>
      </w:pPr>
      <w:rPr>
        <w:rFonts w:ascii="Times New Roman" w:eastAsiaTheme="minorEastAsia" w:hAnsi="Times New Roman" w:cs="Times New Roman"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4" w15:restartNumberingAfterBreak="0">
    <w:nsid w:val="1BFA70FE"/>
    <w:multiLevelType w:val="hybridMultilevel"/>
    <w:tmpl w:val="408C911E"/>
    <w:lvl w:ilvl="0" w:tplc="DD7A1942">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C48F6"/>
    <w:multiLevelType w:val="hybridMultilevel"/>
    <w:tmpl w:val="B5888FCC"/>
    <w:lvl w:ilvl="0" w:tplc="04090005">
      <w:start w:val="1"/>
      <w:numFmt w:val="bullet"/>
      <w:lvlText w:val=""/>
      <w:lvlJc w:val="left"/>
      <w:pPr>
        <w:ind w:left="1066" w:hanging="360"/>
      </w:pPr>
      <w:rPr>
        <w:rFonts w:ascii="Wingdings" w:hAnsi="Wingdings"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6" w15:restartNumberingAfterBreak="0">
    <w:nsid w:val="1E084D8A"/>
    <w:multiLevelType w:val="hybridMultilevel"/>
    <w:tmpl w:val="DCA8BF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3D321A"/>
    <w:multiLevelType w:val="hybridMultilevel"/>
    <w:tmpl w:val="D460E0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AB5301"/>
    <w:multiLevelType w:val="hybridMultilevel"/>
    <w:tmpl w:val="2A008AE6"/>
    <w:lvl w:ilvl="0" w:tplc="429CB170">
      <w:start w:val="1"/>
      <w:numFmt w:val="lowerRoman"/>
      <w:lvlText w:val="%1."/>
      <w:lvlJc w:val="right"/>
      <w:pPr>
        <w:ind w:left="2985" w:hanging="360"/>
      </w:pPr>
      <w:rPr>
        <w:rFonts w:hint="default"/>
        <w:b/>
        <w:i w:val="0"/>
      </w:rPr>
    </w:lvl>
    <w:lvl w:ilvl="1" w:tplc="04090019" w:tentative="1">
      <w:start w:val="1"/>
      <w:numFmt w:val="lowerLetter"/>
      <w:lvlText w:val="%2."/>
      <w:lvlJc w:val="left"/>
      <w:pPr>
        <w:ind w:left="3705" w:hanging="360"/>
      </w:pPr>
    </w:lvl>
    <w:lvl w:ilvl="2" w:tplc="0409001B" w:tentative="1">
      <w:start w:val="1"/>
      <w:numFmt w:val="lowerRoman"/>
      <w:lvlText w:val="%3."/>
      <w:lvlJc w:val="right"/>
      <w:pPr>
        <w:ind w:left="4425" w:hanging="180"/>
      </w:pPr>
    </w:lvl>
    <w:lvl w:ilvl="3" w:tplc="0409000F" w:tentative="1">
      <w:start w:val="1"/>
      <w:numFmt w:val="decimal"/>
      <w:lvlText w:val="%4."/>
      <w:lvlJc w:val="left"/>
      <w:pPr>
        <w:ind w:left="5145" w:hanging="360"/>
      </w:pPr>
    </w:lvl>
    <w:lvl w:ilvl="4" w:tplc="04090019" w:tentative="1">
      <w:start w:val="1"/>
      <w:numFmt w:val="lowerLetter"/>
      <w:lvlText w:val="%5."/>
      <w:lvlJc w:val="left"/>
      <w:pPr>
        <w:ind w:left="5865" w:hanging="360"/>
      </w:pPr>
    </w:lvl>
    <w:lvl w:ilvl="5" w:tplc="0409001B" w:tentative="1">
      <w:start w:val="1"/>
      <w:numFmt w:val="lowerRoman"/>
      <w:lvlText w:val="%6."/>
      <w:lvlJc w:val="right"/>
      <w:pPr>
        <w:ind w:left="6585" w:hanging="180"/>
      </w:pPr>
    </w:lvl>
    <w:lvl w:ilvl="6" w:tplc="0409000F" w:tentative="1">
      <w:start w:val="1"/>
      <w:numFmt w:val="decimal"/>
      <w:lvlText w:val="%7."/>
      <w:lvlJc w:val="left"/>
      <w:pPr>
        <w:ind w:left="7305" w:hanging="360"/>
      </w:pPr>
    </w:lvl>
    <w:lvl w:ilvl="7" w:tplc="04090019" w:tentative="1">
      <w:start w:val="1"/>
      <w:numFmt w:val="lowerLetter"/>
      <w:lvlText w:val="%8."/>
      <w:lvlJc w:val="left"/>
      <w:pPr>
        <w:ind w:left="8025" w:hanging="360"/>
      </w:pPr>
    </w:lvl>
    <w:lvl w:ilvl="8" w:tplc="0409001B" w:tentative="1">
      <w:start w:val="1"/>
      <w:numFmt w:val="lowerRoman"/>
      <w:lvlText w:val="%9."/>
      <w:lvlJc w:val="right"/>
      <w:pPr>
        <w:ind w:left="8745" w:hanging="180"/>
      </w:pPr>
    </w:lvl>
  </w:abstractNum>
  <w:abstractNum w:abstractNumId="9" w15:restartNumberingAfterBreak="0">
    <w:nsid w:val="23F9472E"/>
    <w:multiLevelType w:val="hybridMultilevel"/>
    <w:tmpl w:val="F12CD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F03356"/>
    <w:multiLevelType w:val="hybridMultilevel"/>
    <w:tmpl w:val="933E3DC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ED193C"/>
    <w:multiLevelType w:val="hybridMultilevel"/>
    <w:tmpl w:val="C4C42D00"/>
    <w:lvl w:ilvl="0" w:tplc="C908E004">
      <w:start w:val="1"/>
      <w:numFmt w:val="lowerRoman"/>
      <w:lvlText w:val="(%1)."/>
      <w:lvlJc w:val="left"/>
      <w:pPr>
        <w:ind w:left="720" w:hanging="360"/>
      </w:pPr>
      <w:rPr>
        <w:rFonts w:hint="default"/>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E1B6C0E"/>
    <w:multiLevelType w:val="multilevel"/>
    <w:tmpl w:val="F81A90B8"/>
    <w:lvl w:ilvl="0">
      <w:start w:val="1"/>
      <w:numFmt w:val="none"/>
      <w:lvlText w:val="5."/>
      <w:lvlJc w:val="left"/>
      <w:pPr>
        <w:ind w:left="288" w:hanging="288"/>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E3D1C66"/>
    <w:multiLevelType w:val="hybridMultilevel"/>
    <w:tmpl w:val="74045128"/>
    <w:lvl w:ilvl="0" w:tplc="FB3CD68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F37BBB"/>
    <w:multiLevelType w:val="hybridMultilevel"/>
    <w:tmpl w:val="B7583434"/>
    <w:lvl w:ilvl="0" w:tplc="66BE0C7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BA3D09"/>
    <w:multiLevelType w:val="hybridMultilevel"/>
    <w:tmpl w:val="D6564FC2"/>
    <w:lvl w:ilvl="0" w:tplc="FB348716">
      <w:start w:val="1"/>
      <w:numFmt w:val="decimal"/>
      <w:lvlText w:val="%1."/>
      <w:lvlJc w:val="left"/>
      <w:pPr>
        <w:ind w:left="1485" w:hanging="375"/>
      </w:pPr>
      <w:rPr>
        <w:rFonts w:hint="default"/>
      </w:r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16" w15:restartNumberingAfterBreak="0">
    <w:nsid w:val="3F044DB0"/>
    <w:multiLevelType w:val="hybridMultilevel"/>
    <w:tmpl w:val="E004A7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C17A4B"/>
    <w:multiLevelType w:val="multilevel"/>
    <w:tmpl w:val="D1E86CF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48201F6"/>
    <w:multiLevelType w:val="hybridMultilevel"/>
    <w:tmpl w:val="62222F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690914"/>
    <w:multiLevelType w:val="hybridMultilevel"/>
    <w:tmpl w:val="CDD891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8C194B"/>
    <w:multiLevelType w:val="multilevel"/>
    <w:tmpl w:val="28E2AC5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B193CB6"/>
    <w:multiLevelType w:val="hybridMultilevel"/>
    <w:tmpl w:val="B13AA0F0"/>
    <w:lvl w:ilvl="0" w:tplc="429CB170">
      <w:start w:val="1"/>
      <w:numFmt w:val="lowerRoman"/>
      <w:lvlText w:val="%1."/>
      <w:lvlJc w:val="right"/>
      <w:pPr>
        <w:ind w:left="183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AC33DC"/>
    <w:multiLevelType w:val="multilevel"/>
    <w:tmpl w:val="51DA96E4"/>
    <w:lvl w:ilvl="0">
      <w:start w:val="1"/>
      <w:numFmt w:val="decimal"/>
      <w:lvlText w:val="%1."/>
      <w:lvlJc w:val="left"/>
      <w:pPr>
        <w:ind w:left="288" w:hanging="288"/>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5137958"/>
    <w:multiLevelType w:val="multilevel"/>
    <w:tmpl w:val="5E76702A"/>
    <w:lvl w:ilvl="0">
      <w:start w:val="1"/>
      <w:numFmt w:val="none"/>
      <w:lvlText w:val="2.2"/>
      <w:lvlJc w:val="left"/>
      <w:pPr>
        <w:ind w:left="418" w:hanging="418"/>
      </w:pPr>
      <w:rPr>
        <w:rFonts w:hint="default"/>
        <w:sz w:val="24"/>
        <w:szCs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A2A4435"/>
    <w:multiLevelType w:val="multilevel"/>
    <w:tmpl w:val="D8001A6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5E790E94"/>
    <w:multiLevelType w:val="hybridMultilevel"/>
    <w:tmpl w:val="179AE088"/>
    <w:lvl w:ilvl="0" w:tplc="121ACBC6">
      <w:start w:val="1"/>
      <w:numFmt w:val="lowerRoman"/>
      <w:lvlText w:val="(%1)"/>
      <w:lvlJc w:val="left"/>
      <w:pPr>
        <w:ind w:left="1080" w:hanging="720"/>
      </w:pPr>
      <w:rPr>
        <w:rFonts w:hint="default"/>
        <w:w w:val="11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5B28BC"/>
    <w:multiLevelType w:val="multilevel"/>
    <w:tmpl w:val="000E8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48E6DB6"/>
    <w:multiLevelType w:val="hybridMultilevel"/>
    <w:tmpl w:val="4A8C72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F868F9"/>
    <w:multiLevelType w:val="multilevel"/>
    <w:tmpl w:val="9D7C0D42"/>
    <w:lvl w:ilvl="0">
      <w:start w:val="1"/>
      <w:numFmt w:val="none"/>
      <w:lvlText w:val="2.3"/>
      <w:lvlJc w:val="left"/>
      <w:pPr>
        <w:ind w:left="418" w:hanging="418"/>
      </w:pPr>
      <w:rPr>
        <w:rFonts w:hint="default"/>
        <w:sz w:val="24"/>
        <w:szCs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4441BD8"/>
    <w:multiLevelType w:val="hybridMultilevel"/>
    <w:tmpl w:val="C804DC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9D26D8"/>
    <w:multiLevelType w:val="hybridMultilevel"/>
    <w:tmpl w:val="B374D5C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D16121"/>
    <w:multiLevelType w:val="multilevel"/>
    <w:tmpl w:val="7A885268"/>
    <w:lvl w:ilvl="0">
      <w:start w:val="1"/>
      <w:numFmt w:val="none"/>
      <w:lvlText w:val="2."/>
      <w:lvlJc w:val="left"/>
      <w:pPr>
        <w:ind w:left="288" w:hanging="288"/>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7D865040"/>
    <w:multiLevelType w:val="multilevel"/>
    <w:tmpl w:val="ADAE8698"/>
    <w:lvl w:ilvl="0">
      <w:start w:val="1"/>
      <w:numFmt w:val="none"/>
      <w:lvlText w:val="2.1"/>
      <w:lvlJc w:val="left"/>
      <w:pPr>
        <w:ind w:left="418" w:hanging="418"/>
      </w:pPr>
      <w:rPr>
        <w:rFonts w:hint="default"/>
        <w:sz w:val="24"/>
        <w:szCs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33187734">
    <w:abstractNumId w:val="22"/>
  </w:num>
  <w:num w:numId="2" w16cid:durableId="1837645579">
    <w:abstractNumId w:val="31"/>
  </w:num>
  <w:num w:numId="3" w16cid:durableId="136798379">
    <w:abstractNumId w:val="32"/>
  </w:num>
  <w:num w:numId="4" w16cid:durableId="314998004">
    <w:abstractNumId w:val="23"/>
  </w:num>
  <w:num w:numId="5" w16cid:durableId="765539437">
    <w:abstractNumId w:val="28"/>
  </w:num>
  <w:num w:numId="6" w16cid:durableId="1451975825">
    <w:abstractNumId w:val="12"/>
  </w:num>
  <w:num w:numId="7" w16cid:durableId="2044472709">
    <w:abstractNumId w:val="1"/>
  </w:num>
  <w:num w:numId="8" w16cid:durableId="512378089">
    <w:abstractNumId w:val="0"/>
  </w:num>
  <w:num w:numId="9" w16cid:durableId="2033410545">
    <w:abstractNumId w:val="21"/>
  </w:num>
  <w:num w:numId="10" w16cid:durableId="1555776664">
    <w:abstractNumId w:val="3"/>
  </w:num>
  <w:num w:numId="11" w16cid:durableId="1336765679">
    <w:abstractNumId w:val="15"/>
  </w:num>
  <w:num w:numId="12" w16cid:durableId="1036663152">
    <w:abstractNumId w:val="8"/>
  </w:num>
  <w:num w:numId="13" w16cid:durableId="182518200">
    <w:abstractNumId w:val="25"/>
  </w:num>
  <w:num w:numId="14" w16cid:durableId="1924952208">
    <w:abstractNumId w:val="13"/>
  </w:num>
  <w:num w:numId="15" w16cid:durableId="1692687525">
    <w:abstractNumId w:val="14"/>
  </w:num>
  <w:num w:numId="16" w16cid:durableId="668866611">
    <w:abstractNumId w:val="24"/>
  </w:num>
  <w:num w:numId="17" w16cid:durableId="1436557826">
    <w:abstractNumId w:val="20"/>
  </w:num>
  <w:num w:numId="18" w16cid:durableId="1975913028">
    <w:abstractNumId w:val="17"/>
  </w:num>
  <w:num w:numId="19" w16cid:durableId="1074548519">
    <w:abstractNumId w:val="11"/>
  </w:num>
  <w:num w:numId="20" w16cid:durableId="2007896895">
    <w:abstractNumId w:val="16"/>
  </w:num>
  <w:num w:numId="21" w16cid:durableId="1252549384">
    <w:abstractNumId w:val="9"/>
  </w:num>
  <w:num w:numId="22" w16cid:durableId="250042037">
    <w:abstractNumId w:val="18"/>
  </w:num>
  <w:num w:numId="23" w16cid:durableId="61754129">
    <w:abstractNumId w:val="6"/>
  </w:num>
  <w:num w:numId="24" w16cid:durableId="1080634562">
    <w:abstractNumId w:val="7"/>
  </w:num>
  <w:num w:numId="25" w16cid:durableId="959144227">
    <w:abstractNumId w:val="10"/>
  </w:num>
  <w:num w:numId="26" w16cid:durableId="1493369580">
    <w:abstractNumId w:val="27"/>
  </w:num>
  <w:num w:numId="27" w16cid:durableId="1147547500">
    <w:abstractNumId w:val="29"/>
  </w:num>
  <w:num w:numId="28" w16cid:durableId="891695069">
    <w:abstractNumId w:val="19"/>
  </w:num>
  <w:num w:numId="29" w16cid:durableId="786236285">
    <w:abstractNumId w:val="30"/>
  </w:num>
  <w:num w:numId="30" w16cid:durableId="1899974153">
    <w:abstractNumId w:val="26"/>
  </w:num>
  <w:num w:numId="31" w16cid:durableId="304704954">
    <w:abstractNumId w:val="4"/>
  </w:num>
  <w:num w:numId="32" w16cid:durableId="589195705">
    <w:abstractNumId w:val="2"/>
  </w:num>
  <w:num w:numId="33" w16cid:durableId="38891723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50"/>
  </w:hdrShapeDefaults>
  <w:footnotePr>
    <w:numFmt w:val="chicago"/>
    <w:numRestart w:val="eachSect"/>
    <w:footnote w:id="-1"/>
    <w:footnote w:id="0"/>
  </w:footnotePr>
  <w:endnotePr>
    <w:pos w:val="sectEnd"/>
    <w:numRestart w:val="eachSect"/>
    <w:endnote w:id="-1"/>
    <w:endnote w:id="0"/>
  </w:endnotePr>
  <w:compat>
    <w:compatSetting w:name="compatibilityMode" w:uri="http://schemas.microsoft.com/office/word" w:val="12"/>
    <w:compatSetting w:name="useWord2013TrackBottomHyphenation" w:uri="http://schemas.microsoft.com/office/word" w:val="1"/>
  </w:compat>
  <w:rsids>
    <w:rsidRoot w:val="00464CA2"/>
    <w:rsid w:val="00002058"/>
    <w:rsid w:val="00006A96"/>
    <w:rsid w:val="00006C91"/>
    <w:rsid w:val="00011C88"/>
    <w:rsid w:val="0001535C"/>
    <w:rsid w:val="00015523"/>
    <w:rsid w:val="00016699"/>
    <w:rsid w:val="00021DBC"/>
    <w:rsid w:val="000221AE"/>
    <w:rsid w:val="0002469F"/>
    <w:rsid w:val="000256B9"/>
    <w:rsid w:val="000272AD"/>
    <w:rsid w:val="000278FC"/>
    <w:rsid w:val="0003065D"/>
    <w:rsid w:val="0004086E"/>
    <w:rsid w:val="000441B6"/>
    <w:rsid w:val="00044902"/>
    <w:rsid w:val="00045F48"/>
    <w:rsid w:val="000467D9"/>
    <w:rsid w:val="00047198"/>
    <w:rsid w:val="0005051E"/>
    <w:rsid w:val="00082C0E"/>
    <w:rsid w:val="0008473D"/>
    <w:rsid w:val="00092C0D"/>
    <w:rsid w:val="000A119A"/>
    <w:rsid w:val="000A6B33"/>
    <w:rsid w:val="000B3DDC"/>
    <w:rsid w:val="000C5DDB"/>
    <w:rsid w:val="000D035F"/>
    <w:rsid w:val="000D115D"/>
    <w:rsid w:val="000D3771"/>
    <w:rsid w:val="000E4D95"/>
    <w:rsid w:val="000E7B24"/>
    <w:rsid w:val="000F1160"/>
    <w:rsid w:val="000F1A45"/>
    <w:rsid w:val="00100A29"/>
    <w:rsid w:val="00101B56"/>
    <w:rsid w:val="00102DED"/>
    <w:rsid w:val="0010698A"/>
    <w:rsid w:val="001070F4"/>
    <w:rsid w:val="00107236"/>
    <w:rsid w:val="00111F70"/>
    <w:rsid w:val="00112FEF"/>
    <w:rsid w:val="0012069D"/>
    <w:rsid w:val="00122EE1"/>
    <w:rsid w:val="00142B3B"/>
    <w:rsid w:val="00143DD7"/>
    <w:rsid w:val="00145503"/>
    <w:rsid w:val="0014552E"/>
    <w:rsid w:val="001479A1"/>
    <w:rsid w:val="0015577C"/>
    <w:rsid w:val="00160AF0"/>
    <w:rsid w:val="00161884"/>
    <w:rsid w:val="001715E8"/>
    <w:rsid w:val="001718AB"/>
    <w:rsid w:val="001825AB"/>
    <w:rsid w:val="0018381C"/>
    <w:rsid w:val="00195A98"/>
    <w:rsid w:val="001A0A16"/>
    <w:rsid w:val="001A179A"/>
    <w:rsid w:val="001A46E1"/>
    <w:rsid w:val="001B7476"/>
    <w:rsid w:val="001C036E"/>
    <w:rsid w:val="001C4758"/>
    <w:rsid w:val="001C480D"/>
    <w:rsid w:val="001D0DF5"/>
    <w:rsid w:val="001E0585"/>
    <w:rsid w:val="001F11D6"/>
    <w:rsid w:val="001F1DF5"/>
    <w:rsid w:val="001F6221"/>
    <w:rsid w:val="001F63DE"/>
    <w:rsid w:val="00200165"/>
    <w:rsid w:val="00202485"/>
    <w:rsid w:val="00202ECE"/>
    <w:rsid w:val="00211600"/>
    <w:rsid w:val="00217F85"/>
    <w:rsid w:val="00220137"/>
    <w:rsid w:val="002223A0"/>
    <w:rsid w:val="00223B62"/>
    <w:rsid w:val="00226D07"/>
    <w:rsid w:val="002279DD"/>
    <w:rsid w:val="00242DC7"/>
    <w:rsid w:val="00243E7B"/>
    <w:rsid w:val="00253C1A"/>
    <w:rsid w:val="00262B2F"/>
    <w:rsid w:val="00272858"/>
    <w:rsid w:val="0027620E"/>
    <w:rsid w:val="00291C2D"/>
    <w:rsid w:val="002939E7"/>
    <w:rsid w:val="002A0A11"/>
    <w:rsid w:val="002A1494"/>
    <w:rsid w:val="002A4214"/>
    <w:rsid w:val="002B4F85"/>
    <w:rsid w:val="002B5011"/>
    <w:rsid w:val="002C0E3D"/>
    <w:rsid w:val="002C2CCE"/>
    <w:rsid w:val="002C3FB9"/>
    <w:rsid w:val="002C52B0"/>
    <w:rsid w:val="002C5F6F"/>
    <w:rsid w:val="002E0535"/>
    <w:rsid w:val="002E3B8E"/>
    <w:rsid w:val="002E7F71"/>
    <w:rsid w:val="002F1A7C"/>
    <w:rsid w:val="002F3D9C"/>
    <w:rsid w:val="002F7C7A"/>
    <w:rsid w:val="00300C04"/>
    <w:rsid w:val="003036B9"/>
    <w:rsid w:val="00304929"/>
    <w:rsid w:val="00307066"/>
    <w:rsid w:val="0031516B"/>
    <w:rsid w:val="00317889"/>
    <w:rsid w:val="00330B08"/>
    <w:rsid w:val="003355E9"/>
    <w:rsid w:val="003465CE"/>
    <w:rsid w:val="003505F0"/>
    <w:rsid w:val="003509A4"/>
    <w:rsid w:val="00352B5A"/>
    <w:rsid w:val="00355E93"/>
    <w:rsid w:val="0035646F"/>
    <w:rsid w:val="003626F8"/>
    <w:rsid w:val="00363F48"/>
    <w:rsid w:val="003757FB"/>
    <w:rsid w:val="00375EDC"/>
    <w:rsid w:val="003800C1"/>
    <w:rsid w:val="0038074B"/>
    <w:rsid w:val="00380910"/>
    <w:rsid w:val="00381392"/>
    <w:rsid w:val="00381E17"/>
    <w:rsid w:val="00385844"/>
    <w:rsid w:val="003938FD"/>
    <w:rsid w:val="003B096F"/>
    <w:rsid w:val="003B09EE"/>
    <w:rsid w:val="003B31B8"/>
    <w:rsid w:val="003B38F4"/>
    <w:rsid w:val="003B71F0"/>
    <w:rsid w:val="003B76D5"/>
    <w:rsid w:val="003B7F91"/>
    <w:rsid w:val="003C0465"/>
    <w:rsid w:val="003C0B15"/>
    <w:rsid w:val="003C1149"/>
    <w:rsid w:val="003C165C"/>
    <w:rsid w:val="003C3B37"/>
    <w:rsid w:val="003E4B9A"/>
    <w:rsid w:val="003F173F"/>
    <w:rsid w:val="003F223F"/>
    <w:rsid w:val="003F467C"/>
    <w:rsid w:val="003F69CB"/>
    <w:rsid w:val="00404911"/>
    <w:rsid w:val="00411ACC"/>
    <w:rsid w:val="004151DD"/>
    <w:rsid w:val="004247F6"/>
    <w:rsid w:val="0042790A"/>
    <w:rsid w:val="0043088D"/>
    <w:rsid w:val="004315E0"/>
    <w:rsid w:val="004403F4"/>
    <w:rsid w:val="00441BE2"/>
    <w:rsid w:val="00442AF4"/>
    <w:rsid w:val="00443979"/>
    <w:rsid w:val="00444C95"/>
    <w:rsid w:val="0044549E"/>
    <w:rsid w:val="004500F1"/>
    <w:rsid w:val="004558A8"/>
    <w:rsid w:val="00463AFA"/>
    <w:rsid w:val="00464CA2"/>
    <w:rsid w:val="004659E0"/>
    <w:rsid w:val="00467257"/>
    <w:rsid w:val="00467B31"/>
    <w:rsid w:val="004713EA"/>
    <w:rsid w:val="0047358B"/>
    <w:rsid w:val="0048150E"/>
    <w:rsid w:val="0048280B"/>
    <w:rsid w:val="0048522C"/>
    <w:rsid w:val="00487356"/>
    <w:rsid w:val="004873B2"/>
    <w:rsid w:val="004931EC"/>
    <w:rsid w:val="00493AB5"/>
    <w:rsid w:val="004958ED"/>
    <w:rsid w:val="004A3776"/>
    <w:rsid w:val="004B65E7"/>
    <w:rsid w:val="004C290D"/>
    <w:rsid w:val="004C3210"/>
    <w:rsid w:val="004D3456"/>
    <w:rsid w:val="004D6A0C"/>
    <w:rsid w:val="004E0154"/>
    <w:rsid w:val="004E4EF6"/>
    <w:rsid w:val="004E6692"/>
    <w:rsid w:val="004F442E"/>
    <w:rsid w:val="00501FFB"/>
    <w:rsid w:val="005164B9"/>
    <w:rsid w:val="005176B5"/>
    <w:rsid w:val="00536419"/>
    <w:rsid w:val="00536DB7"/>
    <w:rsid w:val="00542C52"/>
    <w:rsid w:val="00551B86"/>
    <w:rsid w:val="00552FBB"/>
    <w:rsid w:val="00561A43"/>
    <w:rsid w:val="00564413"/>
    <w:rsid w:val="00580058"/>
    <w:rsid w:val="00580505"/>
    <w:rsid w:val="00580F6F"/>
    <w:rsid w:val="005821DF"/>
    <w:rsid w:val="0058434B"/>
    <w:rsid w:val="005845CB"/>
    <w:rsid w:val="00587F94"/>
    <w:rsid w:val="00590926"/>
    <w:rsid w:val="005A0695"/>
    <w:rsid w:val="005A21E8"/>
    <w:rsid w:val="005A2F4B"/>
    <w:rsid w:val="005A4A26"/>
    <w:rsid w:val="005B3380"/>
    <w:rsid w:val="005C333B"/>
    <w:rsid w:val="005D4DBC"/>
    <w:rsid w:val="005D542E"/>
    <w:rsid w:val="005E450E"/>
    <w:rsid w:val="005F52EA"/>
    <w:rsid w:val="005F5ADF"/>
    <w:rsid w:val="00604001"/>
    <w:rsid w:val="00604BF7"/>
    <w:rsid w:val="006055A2"/>
    <w:rsid w:val="00605C49"/>
    <w:rsid w:val="006077D6"/>
    <w:rsid w:val="00612EEB"/>
    <w:rsid w:val="00614453"/>
    <w:rsid w:val="00615245"/>
    <w:rsid w:val="006233FE"/>
    <w:rsid w:val="006235F0"/>
    <w:rsid w:val="006253C3"/>
    <w:rsid w:val="006267E4"/>
    <w:rsid w:val="0063520D"/>
    <w:rsid w:val="00643B82"/>
    <w:rsid w:val="00645477"/>
    <w:rsid w:val="00650B04"/>
    <w:rsid w:val="00651969"/>
    <w:rsid w:val="0065322D"/>
    <w:rsid w:val="00663370"/>
    <w:rsid w:val="00677765"/>
    <w:rsid w:val="00680172"/>
    <w:rsid w:val="006818EA"/>
    <w:rsid w:val="00683D32"/>
    <w:rsid w:val="006926FF"/>
    <w:rsid w:val="00693473"/>
    <w:rsid w:val="006A25D2"/>
    <w:rsid w:val="006A5818"/>
    <w:rsid w:val="006A60BE"/>
    <w:rsid w:val="006B0651"/>
    <w:rsid w:val="006B1BBD"/>
    <w:rsid w:val="006B29B2"/>
    <w:rsid w:val="006B3E02"/>
    <w:rsid w:val="006C06CD"/>
    <w:rsid w:val="006C6418"/>
    <w:rsid w:val="006D2D01"/>
    <w:rsid w:val="006D30C1"/>
    <w:rsid w:val="006D4C3B"/>
    <w:rsid w:val="006D5A12"/>
    <w:rsid w:val="006E2EE5"/>
    <w:rsid w:val="006E42A5"/>
    <w:rsid w:val="006F7D36"/>
    <w:rsid w:val="007038DB"/>
    <w:rsid w:val="00707AF7"/>
    <w:rsid w:val="00710CD4"/>
    <w:rsid w:val="00721DAB"/>
    <w:rsid w:val="00723E42"/>
    <w:rsid w:val="007252E6"/>
    <w:rsid w:val="00727228"/>
    <w:rsid w:val="007275B6"/>
    <w:rsid w:val="00732913"/>
    <w:rsid w:val="00736353"/>
    <w:rsid w:val="00736C05"/>
    <w:rsid w:val="00743B83"/>
    <w:rsid w:val="00750F19"/>
    <w:rsid w:val="00753371"/>
    <w:rsid w:val="00760F0A"/>
    <w:rsid w:val="00765D6C"/>
    <w:rsid w:val="00772282"/>
    <w:rsid w:val="00775097"/>
    <w:rsid w:val="007850D2"/>
    <w:rsid w:val="00786E56"/>
    <w:rsid w:val="0079299B"/>
    <w:rsid w:val="0079694A"/>
    <w:rsid w:val="007976BB"/>
    <w:rsid w:val="007A0D4A"/>
    <w:rsid w:val="007A4772"/>
    <w:rsid w:val="007C49E5"/>
    <w:rsid w:val="007C7BD7"/>
    <w:rsid w:val="007D003E"/>
    <w:rsid w:val="007E1B87"/>
    <w:rsid w:val="007E7018"/>
    <w:rsid w:val="007F083E"/>
    <w:rsid w:val="007F381E"/>
    <w:rsid w:val="007F4F50"/>
    <w:rsid w:val="00800826"/>
    <w:rsid w:val="00801717"/>
    <w:rsid w:val="00804CDD"/>
    <w:rsid w:val="00811802"/>
    <w:rsid w:val="008175C1"/>
    <w:rsid w:val="00821E83"/>
    <w:rsid w:val="0082473A"/>
    <w:rsid w:val="00825C1C"/>
    <w:rsid w:val="00835488"/>
    <w:rsid w:val="00836DC4"/>
    <w:rsid w:val="00837432"/>
    <w:rsid w:val="00850834"/>
    <w:rsid w:val="00854B37"/>
    <w:rsid w:val="00855D46"/>
    <w:rsid w:val="00857C02"/>
    <w:rsid w:val="00863F23"/>
    <w:rsid w:val="008717F0"/>
    <w:rsid w:val="00871B6F"/>
    <w:rsid w:val="00874FC0"/>
    <w:rsid w:val="00876CDC"/>
    <w:rsid w:val="00881A32"/>
    <w:rsid w:val="00884700"/>
    <w:rsid w:val="00897C2C"/>
    <w:rsid w:val="008A07B5"/>
    <w:rsid w:val="008A517A"/>
    <w:rsid w:val="008B0849"/>
    <w:rsid w:val="008B5014"/>
    <w:rsid w:val="008B5C9C"/>
    <w:rsid w:val="008C0A33"/>
    <w:rsid w:val="008C7EAB"/>
    <w:rsid w:val="008D4B03"/>
    <w:rsid w:val="008E016B"/>
    <w:rsid w:val="008E3599"/>
    <w:rsid w:val="008E3CF0"/>
    <w:rsid w:val="008E45EA"/>
    <w:rsid w:val="008E571D"/>
    <w:rsid w:val="008F0D7D"/>
    <w:rsid w:val="009016F8"/>
    <w:rsid w:val="0090489C"/>
    <w:rsid w:val="009139E8"/>
    <w:rsid w:val="00920F20"/>
    <w:rsid w:val="00921373"/>
    <w:rsid w:val="00930385"/>
    <w:rsid w:val="00930783"/>
    <w:rsid w:val="009313BA"/>
    <w:rsid w:val="0093751D"/>
    <w:rsid w:val="00937B72"/>
    <w:rsid w:val="0095306E"/>
    <w:rsid w:val="00953C15"/>
    <w:rsid w:val="0096247F"/>
    <w:rsid w:val="009627C7"/>
    <w:rsid w:val="00965C59"/>
    <w:rsid w:val="00983CD8"/>
    <w:rsid w:val="009876E6"/>
    <w:rsid w:val="009943C4"/>
    <w:rsid w:val="009979DB"/>
    <w:rsid w:val="00997E9A"/>
    <w:rsid w:val="009B0EC7"/>
    <w:rsid w:val="009B6852"/>
    <w:rsid w:val="009C0A52"/>
    <w:rsid w:val="009C1058"/>
    <w:rsid w:val="009E533E"/>
    <w:rsid w:val="009E57D2"/>
    <w:rsid w:val="009E61CB"/>
    <w:rsid w:val="009E6FA9"/>
    <w:rsid w:val="009F0EAE"/>
    <w:rsid w:val="009F32FD"/>
    <w:rsid w:val="009F56FF"/>
    <w:rsid w:val="00A04361"/>
    <w:rsid w:val="00A05A46"/>
    <w:rsid w:val="00A06FB8"/>
    <w:rsid w:val="00A15651"/>
    <w:rsid w:val="00A220FE"/>
    <w:rsid w:val="00A23E9E"/>
    <w:rsid w:val="00A271C8"/>
    <w:rsid w:val="00A301D1"/>
    <w:rsid w:val="00A31758"/>
    <w:rsid w:val="00A32631"/>
    <w:rsid w:val="00A344C1"/>
    <w:rsid w:val="00A36818"/>
    <w:rsid w:val="00A36D67"/>
    <w:rsid w:val="00A55078"/>
    <w:rsid w:val="00A5699B"/>
    <w:rsid w:val="00A72466"/>
    <w:rsid w:val="00A744B8"/>
    <w:rsid w:val="00A77DFE"/>
    <w:rsid w:val="00A824AF"/>
    <w:rsid w:val="00A8332B"/>
    <w:rsid w:val="00A85FA3"/>
    <w:rsid w:val="00A94EB0"/>
    <w:rsid w:val="00AA3C1C"/>
    <w:rsid w:val="00AA6F26"/>
    <w:rsid w:val="00AB12A0"/>
    <w:rsid w:val="00AB2DCD"/>
    <w:rsid w:val="00AC143F"/>
    <w:rsid w:val="00AC34BF"/>
    <w:rsid w:val="00B04E85"/>
    <w:rsid w:val="00B052D9"/>
    <w:rsid w:val="00B122DC"/>
    <w:rsid w:val="00B2290E"/>
    <w:rsid w:val="00B25F34"/>
    <w:rsid w:val="00B34439"/>
    <w:rsid w:val="00B34854"/>
    <w:rsid w:val="00B37547"/>
    <w:rsid w:val="00B42C16"/>
    <w:rsid w:val="00B4537B"/>
    <w:rsid w:val="00B46091"/>
    <w:rsid w:val="00B57588"/>
    <w:rsid w:val="00B60541"/>
    <w:rsid w:val="00B6251B"/>
    <w:rsid w:val="00B74269"/>
    <w:rsid w:val="00B74D18"/>
    <w:rsid w:val="00B75AF3"/>
    <w:rsid w:val="00B76788"/>
    <w:rsid w:val="00B81EC0"/>
    <w:rsid w:val="00B862B9"/>
    <w:rsid w:val="00B908F6"/>
    <w:rsid w:val="00B9473B"/>
    <w:rsid w:val="00B94CC5"/>
    <w:rsid w:val="00B96AD5"/>
    <w:rsid w:val="00BA5C06"/>
    <w:rsid w:val="00BB0155"/>
    <w:rsid w:val="00BB1178"/>
    <w:rsid w:val="00BB123E"/>
    <w:rsid w:val="00BB5EF3"/>
    <w:rsid w:val="00BC0F2A"/>
    <w:rsid w:val="00BC1DDE"/>
    <w:rsid w:val="00BC6E8F"/>
    <w:rsid w:val="00BD7466"/>
    <w:rsid w:val="00BE0D2A"/>
    <w:rsid w:val="00BE10E6"/>
    <w:rsid w:val="00BE3DBC"/>
    <w:rsid w:val="00BF5A3E"/>
    <w:rsid w:val="00C00BCE"/>
    <w:rsid w:val="00C016FC"/>
    <w:rsid w:val="00C03ECC"/>
    <w:rsid w:val="00C04B12"/>
    <w:rsid w:val="00C06CA4"/>
    <w:rsid w:val="00C10FFB"/>
    <w:rsid w:val="00C11BCD"/>
    <w:rsid w:val="00C17579"/>
    <w:rsid w:val="00C22443"/>
    <w:rsid w:val="00C22DDD"/>
    <w:rsid w:val="00C30274"/>
    <w:rsid w:val="00C302D3"/>
    <w:rsid w:val="00C317FB"/>
    <w:rsid w:val="00C3567E"/>
    <w:rsid w:val="00C363DE"/>
    <w:rsid w:val="00C37252"/>
    <w:rsid w:val="00C4446C"/>
    <w:rsid w:val="00C51C96"/>
    <w:rsid w:val="00C55B66"/>
    <w:rsid w:val="00C60881"/>
    <w:rsid w:val="00C645E3"/>
    <w:rsid w:val="00C665C7"/>
    <w:rsid w:val="00C66695"/>
    <w:rsid w:val="00C67DC7"/>
    <w:rsid w:val="00C7486E"/>
    <w:rsid w:val="00C77888"/>
    <w:rsid w:val="00C77F81"/>
    <w:rsid w:val="00C82EF0"/>
    <w:rsid w:val="00C83EAE"/>
    <w:rsid w:val="00C8641A"/>
    <w:rsid w:val="00C876DB"/>
    <w:rsid w:val="00C91027"/>
    <w:rsid w:val="00C9558A"/>
    <w:rsid w:val="00CB4536"/>
    <w:rsid w:val="00CB7EF7"/>
    <w:rsid w:val="00CC2515"/>
    <w:rsid w:val="00CC2E72"/>
    <w:rsid w:val="00CC7BE2"/>
    <w:rsid w:val="00CD4CED"/>
    <w:rsid w:val="00CD587E"/>
    <w:rsid w:val="00CD63CC"/>
    <w:rsid w:val="00CD6E43"/>
    <w:rsid w:val="00CE1E5E"/>
    <w:rsid w:val="00CE1FE2"/>
    <w:rsid w:val="00CE481D"/>
    <w:rsid w:val="00D00398"/>
    <w:rsid w:val="00D05A8A"/>
    <w:rsid w:val="00D10868"/>
    <w:rsid w:val="00D1606C"/>
    <w:rsid w:val="00D17110"/>
    <w:rsid w:val="00D20473"/>
    <w:rsid w:val="00D32301"/>
    <w:rsid w:val="00D33381"/>
    <w:rsid w:val="00D3595F"/>
    <w:rsid w:val="00D37AD6"/>
    <w:rsid w:val="00D425B9"/>
    <w:rsid w:val="00D52C26"/>
    <w:rsid w:val="00D60263"/>
    <w:rsid w:val="00D63D6D"/>
    <w:rsid w:val="00D70455"/>
    <w:rsid w:val="00D70C55"/>
    <w:rsid w:val="00D76CF3"/>
    <w:rsid w:val="00D76F15"/>
    <w:rsid w:val="00D80E74"/>
    <w:rsid w:val="00DA5843"/>
    <w:rsid w:val="00DB68BE"/>
    <w:rsid w:val="00DC0DAA"/>
    <w:rsid w:val="00DC2C13"/>
    <w:rsid w:val="00DC3F25"/>
    <w:rsid w:val="00DD2F7F"/>
    <w:rsid w:val="00DD30CF"/>
    <w:rsid w:val="00DD5893"/>
    <w:rsid w:val="00DD59E8"/>
    <w:rsid w:val="00DD7CD3"/>
    <w:rsid w:val="00DF0D0B"/>
    <w:rsid w:val="00DF52ED"/>
    <w:rsid w:val="00E01F9B"/>
    <w:rsid w:val="00E03DE5"/>
    <w:rsid w:val="00E07A0D"/>
    <w:rsid w:val="00E10BF7"/>
    <w:rsid w:val="00E14273"/>
    <w:rsid w:val="00E16F40"/>
    <w:rsid w:val="00E17208"/>
    <w:rsid w:val="00E24FAB"/>
    <w:rsid w:val="00E25D01"/>
    <w:rsid w:val="00E26768"/>
    <w:rsid w:val="00E31529"/>
    <w:rsid w:val="00E3351B"/>
    <w:rsid w:val="00E34512"/>
    <w:rsid w:val="00E40FC2"/>
    <w:rsid w:val="00E46A77"/>
    <w:rsid w:val="00E50212"/>
    <w:rsid w:val="00E50B17"/>
    <w:rsid w:val="00E56095"/>
    <w:rsid w:val="00E56C0A"/>
    <w:rsid w:val="00E61385"/>
    <w:rsid w:val="00E615E0"/>
    <w:rsid w:val="00E629F7"/>
    <w:rsid w:val="00E62D7A"/>
    <w:rsid w:val="00E646FB"/>
    <w:rsid w:val="00E70486"/>
    <w:rsid w:val="00E74F1E"/>
    <w:rsid w:val="00E9001E"/>
    <w:rsid w:val="00EA1994"/>
    <w:rsid w:val="00EB5741"/>
    <w:rsid w:val="00EB715C"/>
    <w:rsid w:val="00EC5656"/>
    <w:rsid w:val="00EC5C7D"/>
    <w:rsid w:val="00ED259B"/>
    <w:rsid w:val="00EE4D96"/>
    <w:rsid w:val="00EF1678"/>
    <w:rsid w:val="00EF1864"/>
    <w:rsid w:val="00EF1D7B"/>
    <w:rsid w:val="00EF6C4E"/>
    <w:rsid w:val="00F27353"/>
    <w:rsid w:val="00F34F9D"/>
    <w:rsid w:val="00F40763"/>
    <w:rsid w:val="00F50687"/>
    <w:rsid w:val="00F50759"/>
    <w:rsid w:val="00F55940"/>
    <w:rsid w:val="00F55A0E"/>
    <w:rsid w:val="00F62C75"/>
    <w:rsid w:val="00F7113A"/>
    <w:rsid w:val="00F71C8D"/>
    <w:rsid w:val="00F721BD"/>
    <w:rsid w:val="00F7227A"/>
    <w:rsid w:val="00F73AE8"/>
    <w:rsid w:val="00F8703F"/>
    <w:rsid w:val="00F93AA3"/>
    <w:rsid w:val="00F970F9"/>
    <w:rsid w:val="00FA3363"/>
    <w:rsid w:val="00FA4EA6"/>
    <w:rsid w:val="00FA5319"/>
    <w:rsid w:val="00FA7B11"/>
    <w:rsid w:val="00FB4185"/>
    <w:rsid w:val="00FC3FB2"/>
    <w:rsid w:val="00FC4548"/>
    <w:rsid w:val="00FD0E12"/>
    <w:rsid w:val="00FD1957"/>
    <w:rsid w:val="00FD1B05"/>
    <w:rsid w:val="00FD1BCB"/>
    <w:rsid w:val="00FD3F99"/>
    <w:rsid w:val="00FD5D22"/>
    <w:rsid w:val="00FE0242"/>
    <w:rsid w:val="00FE0D6A"/>
    <w:rsid w:val="00FE2861"/>
    <w:rsid w:val="00FE3201"/>
    <w:rsid w:val="00FE33B5"/>
    <w:rsid w:val="00FE4B8D"/>
    <w:rsid w:val="00FE5DA0"/>
    <w:rsid w:val="00FF04B8"/>
    <w:rsid w:val="00FF4A3F"/>
  </w:rsids>
  <m:mathPr>
    <m:mathFont m:val="Cambria Math"/>
    <m:brkBin m:val="before"/>
    <m:brkBinSub m:val="--"/>
    <m:smallFrac/>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68CE8A"/>
  <w15:docId w15:val="{3328531F-2B76-4928-A3FD-78FBED5C5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 w:qFormat="1"/>
    <w:lsdException w:name="heading 3" w:uiPriority="9" w:qFormat="1"/>
    <w:lsdException w:name="heading 4" w:uiPriority="99" w:qFormat="1"/>
    <w:lsdException w:name="heading 5" w:uiPriority="9" w:qFormat="1"/>
    <w:lsdException w:name="heading 6" w:uiPriority="9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qFormat="1"/>
    <w:lsdException w:name="Table Theme" w:semiHidden="1" w:unhideWhenUsed="1"/>
    <w:lsdException w:name="Placeholder Text" w:semiHidden="1" w:uiPriority="99" w:qFormat="1"/>
    <w:lsdException w:name="No Spacing" w:uiPriority="1" w:qFormat="1"/>
    <w:lsdException w:name="Light Shading"/>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qFormat="1"/>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5503"/>
    <w:rPr>
      <w:sz w:val="24"/>
      <w:szCs w:val="24"/>
    </w:rPr>
  </w:style>
  <w:style w:type="paragraph" w:styleId="Heading1">
    <w:name w:val="heading 1"/>
    <w:basedOn w:val="Normal"/>
    <w:next w:val="Normal"/>
    <w:link w:val="Heading1Char"/>
    <w:uiPriority w:val="99"/>
    <w:qFormat/>
    <w:rsid w:val="00145503"/>
    <w:pPr>
      <w:keepNext/>
      <w:outlineLvl w:val="0"/>
    </w:pPr>
    <w:rPr>
      <w:b/>
      <w:bCs/>
    </w:rPr>
  </w:style>
  <w:style w:type="paragraph" w:styleId="Heading2">
    <w:name w:val="heading 2"/>
    <w:basedOn w:val="Normal"/>
    <w:next w:val="Normal"/>
    <w:link w:val="Heading2Char"/>
    <w:uiPriority w:val="9"/>
    <w:qFormat/>
    <w:rsid w:val="001455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145503"/>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145503"/>
    <w:pPr>
      <w:keepNext/>
      <w:spacing w:before="100" w:after="100" w:line="360" w:lineRule="auto"/>
      <w:jc w:val="right"/>
      <w:outlineLvl w:val="3"/>
    </w:pPr>
    <w:rPr>
      <w:rFonts w:ascii="Century Schoolbook" w:hAnsi="Century Schoolbook"/>
      <w:b/>
      <w:bCs/>
      <w:i/>
      <w:iCs/>
      <w:sz w:val="28"/>
    </w:rPr>
  </w:style>
  <w:style w:type="paragraph" w:styleId="Heading5">
    <w:name w:val="heading 5"/>
    <w:basedOn w:val="Normal"/>
    <w:next w:val="Normal"/>
    <w:link w:val="Heading5Char"/>
    <w:uiPriority w:val="9"/>
    <w:qFormat/>
    <w:rsid w:val="00145503"/>
    <w:pPr>
      <w:keepNext/>
      <w:jc w:val="both"/>
      <w:outlineLvl w:val="4"/>
    </w:pPr>
    <w:rPr>
      <w:b/>
      <w:sz w:val="22"/>
    </w:rPr>
  </w:style>
  <w:style w:type="paragraph" w:styleId="Heading6">
    <w:name w:val="heading 6"/>
    <w:basedOn w:val="Normal"/>
    <w:next w:val="Normal"/>
    <w:link w:val="Heading6Char"/>
    <w:uiPriority w:val="99"/>
    <w:qFormat/>
    <w:rsid w:val="00145503"/>
    <w:pPr>
      <w:keepNext/>
      <w:tabs>
        <w:tab w:val="left" w:pos="6210"/>
      </w:tabs>
      <w:ind w:left="360"/>
      <w:jc w:val="both"/>
      <w:outlineLvl w:val="5"/>
    </w:pPr>
    <w:rPr>
      <w:b/>
    </w:rPr>
  </w:style>
  <w:style w:type="paragraph" w:styleId="Heading7">
    <w:name w:val="heading 7"/>
    <w:basedOn w:val="Normal"/>
    <w:next w:val="Normal"/>
    <w:link w:val="Heading7Char"/>
    <w:qFormat/>
    <w:rsid w:val="00145503"/>
    <w:pPr>
      <w:keepNext/>
      <w:outlineLvl w:val="6"/>
    </w:pPr>
    <w:rPr>
      <w:b/>
      <w:sz w:val="22"/>
    </w:rPr>
  </w:style>
  <w:style w:type="paragraph" w:styleId="Heading8">
    <w:name w:val="heading 8"/>
    <w:basedOn w:val="Normal"/>
    <w:next w:val="Normal"/>
    <w:link w:val="Heading8Char"/>
    <w:qFormat/>
    <w:rsid w:val="00145503"/>
    <w:pPr>
      <w:keepNext/>
      <w:spacing w:line="360" w:lineRule="auto"/>
      <w:jc w:val="center"/>
      <w:outlineLvl w:val="7"/>
    </w:pPr>
    <w:rPr>
      <w:i/>
      <w:iCs/>
      <w:sz w:val="28"/>
    </w:rPr>
  </w:style>
  <w:style w:type="paragraph" w:styleId="Heading9">
    <w:name w:val="heading 9"/>
    <w:basedOn w:val="Normal"/>
    <w:next w:val="Normal"/>
    <w:link w:val="Heading9Char"/>
    <w:qFormat/>
    <w:rsid w:val="00145503"/>
    <w:pPr>
      <w:keepNext/>
      <w:pBdr>
        <w:top w:val="single" w:sz="4" w:space="1" w:color="auto"/>
        <w:bottom w:val="single" w:sz="4" w:space="1" w:color="auto"/>
      </w:pBdr>
      <w:ind w:left="540" w:right="562"/>
      <w:jc w:val="both"/>
      <w:outlineLvl w:val="8"/>
    </w:pPr>
    <w:rPr>
      <w:b/>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qFormat/>
    <w:rsid w:val="0090489C"/>
    <w:rPr>
      <w:b/>
      <w:bCs/>
      <w:sz w:val="24"/>
      <w:szCs w:val="24"/>
    </w:rPr>
  </w:style>
  <w:style w:type="character" w:customStyle="1" w:styleId="Heading2Char">
    <w:name w:val="Heading 2 Char"/>
    <w:basedOn w:val="DefaultParagraphFont"/>
    <w:link w:val="Heading2"/>
    <w:uiPriority w:val="9"/>
    <w:qFormat/>
    <w:rsid w:val="00C30274"/>
    <w:rPr>
      <w:rFonts w:ascii="Arial" w:hAnsi="Arial" w:cs="Arial"/>
      <w:b/>
      <w:bCs/>
      <w:i/>
      <w:iCs/>
      <w:sz w:val="28"/>
      <w:szCs w:val="28"/>
    </w:rPr>
  </w:style>
  <w:style w:type="character" w:customStyle="1" w:styleId="Heading3Char">
    <w:name w:val="Heading 3 Char"/>
    <w:basedOn w:val="DefaultParagraphFont"/>
    <w:link w:val="Heading3"/>
    <w:uiPriority w:val="9"/>
    <w:rsid w:val="00B34854"/>
    <w:rPr>
      <w:rFonts w:ascii="Arial" w:hAnsi="Arial" w:cs="Arial"/>
      <w:b/>
      <w:bCs/>
      <w:sz w:val="26"/>
      <w:szCs w:val="26"/>
    </w:rPr>
  </w:style>
  <w:style w:type="character" w:customStyle="1" w:styleId="Heading4Char">
    <w:name w:val="Heading 4 Char"/>
    <w:basedOn w:val="DefaultParagraphFont"/>
    <w:link w:val="Heading4"/>
    <w:uiPriority w:val="99"/>
    <w:rsid w:val="00B34854"/>
    <w:rPr>
      <w:rFonts w:ascii="Century Schoolbook" w:hAnsi="Century Schoolbook"/>
      <w:b/>
      <w:bCs/>
      <w:i/>
      <w:iCs/>
      <w:sz w:val="28"/>
      <w:szCs w:val="24"/>
    </w:rPr>
  </w:style>
  <w:style w:type="character" w:customStyle="1" w:styleId="Heading5Char">
    <w:name w:val="Heading 5 Char"/>
    <w:basedOn w:val="DefaultParagraphFont"/>
    <w:link w:val="Heading5"/>
    <w:uiPriority w:val="9"/>
    <w:rsid w:val="00B34854"/>
    <w:rPr>
      <w:b/>
      <w:sz w:val="22"/>
      <w:szCs w:val="24"/>
    </w:rPr>
  </w:style>
  <w:style w:type="character" w:customStyle="1" w:styleId="Heading6Char">
    <w:name w:val="Heading 6 Char"/>
    <w:basedOn w:val="DefaultParagraphFont"/>
    <w:link w:val="Heading6"/>
    <w:uiPriority w:val="99"/>
    <w:rsid w:val="00B34854"/>
    <w:rPr>
      <w:b/>
      <w:sz w:val="24"/>
      <w:szCs w:val="24"/>
    </w:rPr>
  </w:style>
  <w:style w:type="paragraph" w:styleId="BodyTextIndent">
    <w:name w:val="Body Text Indent"/>
    <w:basedOn w:val="Normal"/>
    <w:link w:val="BodyTextIndentChar"/>
    <w:rsid w:val="00145503"/>
    <w:pPr>
      <w:ind w:left="720"/>
      <w:jc w:val="both"/>
    </w:pPr>
    <w:rPr>
      <w:sz w:val="18"/>
    </w:rPr>
  </w:style>
  <w:style w:type="paragraph" w:styleId="Title">
    <w:name w:val="Title"/>
    <w:basedOn w:val="Normal"/>
    <w:link w:val="TitleChar"/>
    <w:qFormat/>
    <w:rsid w:val="00145503"/>
    <w:pPr>
      <w:jc w:val="center"/>
    </w:pPr>
    <w:rPr>
      <w:b/>
      <w:bCs/>
      <w:caps/>
      <w:sz w:val="20"/>
    </w:rPr>
  </w:style>
  <w:style w:type="paragraph" w:styleId="Header">
    <w:name w:val="header"/>
    <w:basedOn w:val="Normal"/>
    <w:link w:val="HeaderChar"/>
    <w:uiPriority w:val="99"/>
    <w:qFormat/>
    <w:rsid w:val="00145503"/>
    <w:pPr>
      <w:tabs>
        <w:tab w:val="center" w:pos="4320"/>
        <w:tab w:val="right" w:pos="8640"/>
      </w:tabs>
    </w:pPr>
  </w:style>
  <w:style w:type="character" w:customStyle="1" w:styleId="HeaderChar">
    <w:name w:val="Header Char"/>
    <w:basedOn w:val="DefaultParagraphFont"/>
    <w:link w:val="Header"/>
    <w:uiPriority w:val="99"/>
    <w:qFormat/>
    <w:rsid w:val="007F4F50"/>
    <w:rPr>
      <w:sz w:val="24"/>
      <w:szCs w:val="24"/>
    </w:rPr>
  </w:style>
  <w:style w:type="paragraph" w:styleId="Footer">
    <w:name w:val="footer"/>
    <w:aliases w:val="Char"/>
    <w:basedOn w:val="Normal"/>
    <w:link w:val="FooterChar"/>
    <w:uiPriority w:val="99"/>
    <w:qFormat/>
    <w:rsid w:val="00145503"/>
    <w:pPr>
      <w:tabs>
        <w:tab w:val="center" w:pos="4320"/>
        <w:tab w:val="right" w:pos="8640"/>
      </w:tabs>
    </w:pPr>
  </w:style>
  <w:style w:type="character" w:customStyle="1" w:styleId="FooterChar">
    <w:name w:val="Footer Char"/>
    <w:aliases w:val="Char Char1"/>
    <w:basedOn w:val="DefaultParagraphFont"/>
    <w:link w:val="Footer"/>
    <w:uiPriority w:val="99"/>
    <w:qFormat/>
    <w:rsid w:val="007F4F50"/>
    <w:rPr>
      <w:sz w:val="24"/>
      <w:szCs w:val="24"/>
    </w:rPr>
  </w:style>
  <w:style w:type="character" w:styleId="PageNumber">
    <w:name w:val="page number"/>
    <w:basedOn w:val="DefaultParagraphFont"/>
    <w:rsid w:val="00145503"/>
  </w:style>
  <w:style w:type="paragraph" w:styleId="BodyText">
    <w:name w:val="Body Text"/>
    <w:aliases w:val="bt,Body text"/>
    <w:basedOn w:val="Normal"/>
    <w:link w:val="BodyTextChar"/>
    <w:qFormat/>
    <w:rsid w:val="00145503"/>
    <w:pPr>
      <w:spacing w:after="120"/>
    </w:pPr>
  </w:style>
  <w:style w:type="character" w:customStyle="1" w:styleId="BodyTextChar">
    <w:name w:val="Body Text Char"/>
    <w:aliases w:val="bt Char,Body text Char"/>
    <w:basedOn w:val="DefaultParagraphFont"/>
    <w:link w:val="BodyText"/>
    <w:qFormat/>
    <w:rsid w:val="0090489C"/>
    <w:rPr>
      <w:sz w:val="24"/>
      <w:szCs w:val="24"/>
    </w:rPr>
  </w:style>
  <w:style w:type="paragraph" w:styleId="BodyText2">
    <w:name w:val="Body Text 2"/>
    <w:basedOn w:val="Normal"/>
    <w:link w:val="BodyText2Char"/>
    <w:qFormat/>
    <w:rsid w:val="00145503"/>
    <w:pPr>
      <w:spacing w:after="120" w:line="480" w:lineRule="auto"/>
    </w:pPr>
  </w:style>
  <w:style w:type="paragraph" w:styleId="BodyText3">
    <w:name w:val="Body Text 3"/>
    <w:basedOn w:val="Normal"/>
    <w:link w:val="BodyText3Char"/>
    <w:rsid w:val="00145503"/>
    <w:pPr>
      <w:spacing w:after="120"/>
    </w:pPr>
    <w:rPr>
      <w:sz w:val="16"/>
      <w:szCs w:val="16"/>
    </w:rPr>
  </w:style>
  <w:style w:type="paragraph" w:styleId="BodyTextIndent2">
    <w:name w:val="Body Text Indent 2"/>
    <w:basedOn w:val="Normal"/>
    <w:link w:val="BodyTextIndent2Char"/>
    <w:rsid w:val="00145503"/>
    <w:pPr>
      <w:spacing w:after="120" w:line="480" w:lineRule="auto"/>
      <w:ind w:left="360"/>
    </w:pPr>
  </w:style>
  <w:style w:type="paragraph" w:styleId="BodyTextIndent3">
    <w:name w:val="Body Text Indent 3"/>
    <w:basedOn w:val="Normal"/>
    <w:link w:val="BodyTextIndent3Char"/>
    <w:rsid w:val="00145503"/>
    <w:pPr>
      <w:spacing w:before="60" w:after="60" w:line="360" w:lineRule="auto"/>
      <w:ind w:left="360" w:hanging="360"/>
      <w:jc w:val="both"/>
    </w:pPr>
    <w:rPr>
      <w:rFonts w:ascii="Century Schoolbook" w:hAnsi="Century Schoolbook"/>
    </w:rPr>
  </w:style>
  <w:style w:type="character" w:styleId="Hyperlink">
    <w:name w:val="Hyperlink"/>
    <w:basedOn w:val="DefaultParagraphFont"/>
    <w:uiPriority w:val="99"/>
    <w:qFormat/>
    <w:rsid w:val="00145503"/>
    <w:rPr>
      <w:color w:val="0000FF"/>
      <w:u w:val="single"/>
    </w:rPr>
  </w:style>
  <w:style w:type="paragraph" w:customStyle="1" w:styleId="a">
    <w:name w:val=".."/>
    <w:basedOn w:val="Default"/>
    <w:next w:val="Default"/>
    <w:rsid w:val="00145503"/>
    <w:rPr>
      <w:color w:val="auto"/>
    </w:rPr>
  </w:style>
  <w:style w:type="paragraph" w:customStyle="1" w:styleId="Default">
    <w:name w:val="Default"/>
    <w:qFormat/>
    <w:rsid w:val="00145503"/>
    <w:pPr>
      <w:autoSpaceDE w:val="0"/>
      <w:autoSpaceDN w:val="0"/>
      <w:adjustRightInd w:val="0"/>
    </w:pPr>
    <w:rPr>
      <w:rFonts w:eastAsia="SimSun"/>
      <w:color w:val="000000"/>
      <w:sz w:val="24"/>
      <w:szCs w:val="24"/>
      <w:lang w:eastAsia="zh-CN"/>
    </w:rPr>
  </w:style>
  <w:style w:type="character" w:styleId="FollowedHyperlink">
    <w:name w:val="FollowedHyperlink"/>
    <w:basedOn w:val="DefaultParagraphFont"/>
    <w:qFormat/>
    <w:rsid w:val="00145503"/>
    <w:rPr>
      <w:color w:val="800080"/>
      <w:u w:val="single"/>
    </w:rPr>
  </w:style>
  <w:style w:type="paragraph" w:styleId="BlockText">
    <w:name w:val="Block Text"/>
    <w:basedOn w:val="Normal"/>
    <w:rsid w:val="00145503"/>
    <w:pPr>
      <w:ind w:left="540" w:right="562"/>
      <w:jc w:val="both"/>
    </w:pPr>
    <w:rPr>
      <w:b/>
      <w:bCs/>
      <w:szCs w:val="28"/>
    </w:rPr>
  </w:style>
  <w:style w:type="paragraph" w:styleId="NormalWeb">
    <w:name w:val="Normal (Web)"/>
    <w:basedOn w:val="Normal"/>
    <w:uiPriority w:val="99"/>
    <w:qFormat/>
    <w:rsid w:val="00145503"/>
    <w:pPr>
      <w:spacing w:before="100" w:beforeAutospacing="1" w:after="100" w:afterAutospacing="1"/>
    </w:pPr>
  </w:style>
  <w:style w:type="character" w:customStyle="1" w:styleId="texhtml">
    <w:name w:val="texhtml"/>
    <w:basedOn w:val="DefaultParagraphFont"/>
    <w:rsid w:val="00145503"/>
  </w:style>
  <w:style w:type="paragraph" w:styleId="CommentText">
    <w:name w:val="annotation text"/>
    <w:basedOn w:val="Normal"/>
    <w:link w:val="CommentTextChar"/>
    <w:uiPriority w:val="99"/>
    <w:qFormat/>
    <w:rsid w:val="00145503"/>
    <w:rPr>
      <w:sz w:val="20"/>
      <w:szCs w:val="20"/>
    </w:rPr>
  </w:style>
  <w:style w:type="character" w:customStyle="1" w:styleId="CommentTextChar">
    <w:name w:val="Comment Text Char"/>
    <w:basedOn w:val="DefaultParagraphFont"/>
    <w:link w:val="CommentText"/>
    <w:uiPriority w:val="99"/>
    <w:qFormat/>
    <w:rsid w:val="00D1606C"/>
  </w:style>
  <w:style w:type="paragraph" w:styleId="Caption">
    <w:name w:val="caption"/>
    <w:basedOn w:val="Normal"/>
    <w:next w:val="Normal"/>
    <w:uiPriority w:val="35"/>
    <w:qFormat/>
    <w:rsid w:val="00145503"/>
    <w:pPr>
      <w:spacing w:line="360" w:lineRule="auto"/>
      <w:jc w:val="both"/>
    </w:pPr>
    <w:rPr>
      <w:b/>
      <w:bCs/>
      <w:szCs w:val="22"/>
    </w:rPr>
  </w:style>
  <w:style w:type="paragraph" w:styleId="PlainText">
    <w:name w:val="Plain Text"/>
    <w:basedOn w:val="Normal"/>
    <w:link w:val="PlainTextChar"/>
    <w:rsid w:val="00145503"/>
    <w:rPr>
      <w:rFonts w:ascii="Courier New" w:hAnsi="Courier New"/>
      <w:sz w:val="20"/>
      <w:szCs w:val="20"/>
    </w:rPr>
  </w:style>
  <w:style w:type="paragraph" w:customStyle="1" w:styleId="CM12">
    <w:name w:val="CM12"/>
    <w:basedOn w:val="Default"/>
    <w:next w:val="Default"/>
    <w:rsid w:val="00145503"/>
    <w:pPr>
      <w:widowControl w:val="0"/>
    </w:pPr>
    <w:rPr>
      <w:rFonts w:ascii="ZapfHumnst BT" w:eastAsia="Times New Roman" w:hAnsi="ZapfHumnst BT"/>
      <w:color w:val="auto"/>
      <w:lang w:eastAsia="en-US"/>
    </w:rPr>
  </w:style>
  <w:style w:type="paragraph" w:customStyle="1" w:styleId="Normaljustify">
    <w:name w:val="Normal + justify"/>
    <w:basedOn w:val="Normal"/>
    <w:rsid w:val="00145503"/>
    <w:rPr>
      <w:rFonts w:eastAsia="MS Mincho"/>
      <w:lang w:val="en-GB" w:eastAsia="ja-JP"/>
    </w:rPr>
  </w:style>
  <w:style w:type="character" w:customStyle="1" w:styleId="aps-heading1">
    <w:name w:val="aps-heading1"/>
    <w:basedOn w:val="DefaultParagraphFont"/>
    <w:rsid w:val="00145503"/>
    <w:rPr>
      <w:b/>
      <w:bCs/>
      <w:sz w:val="26"/>
      <w:szCs w:val="26"/>
    </w:rPr>
  </w:style>
  <w:style w:type="paragraph" w:styleId="FootnoteText">
    <w:name w:val="footnote text"/>
    <w:basedOn w:val="Normal"/>
    <w:link w:val="FootnoteTextChar1"/>
    <w:semiHidden/>
    <w:rsid w:val="00145503"/>
    <w:rPr>
      <w:sz w:val="20"/>
      <w:szCs w:val="20"/>
    </w:rPr>
  </w:style>
  <w:style w:type="paragraph" w:styleId="EndnoteText">
    <w:name w:val="endnote text"/>
    <w:basedOn w:val="Normal"/>
    <w:link w:val="EndnoteTextChar"/>
    <w:semiHidden/>
    <w:rsid w:val="00145503"/>
    <w:rPr>
      <w:sz w:val="20"/>
      <w:szCs w:val="20"/>
    </w:rPr>
  </w:style>
  <w:style w:type="character" w:styleId="EndnoteReference">
    <w:name w:val="endnote reference"/>
    <w:basedOn w:val="DefaultParagraphFont"/>
    <w:semiHidden/>
    <w:rsid w:val="00145503"/>
    <w:rPr>
      <w:vertAlign w:val="superscript"/>
    </w:rPr>
  </w:style>
  <w:style w:type="character" w:customStyle="1" w:styleId="yshortcuts">
    <w:name w:val="yshortcuts"/>
    <w:basedOn w:val="DefaultParagraphFont"/>
    <w:rsid w:val="00145503"/>
  </w:style>
  <w:style w:type="character" w:styleId="FootnoteReference">
    <w:name w:val="footnote reference"/>
    <w:basedOn w:val="DefaultParagraphFont"/>
    <w:semiHidden/>
    <w:rsid w:val="00145503"/>
    <w:rPr>
      <w:vertAlign w:val="superscript"/>
    </w:rPr>
  </w:style>
  <w:style w:type="paragraph" w:styleId="List">
    <w:name w:val="List"/>
    <w:basedOn w:val="Normal"/>
    <w:rsid w:val="00145503"/>
    <w:pPr>
      <w:ind w:left="360" w:hanging="360"/>
    </w:pPr>
  </w:style>
  <w:style w:type="paragraph" w:styleId="Salutation">
    <w:name w:val="Salutation"/>
    <w:basedOn w:val="Normal"/>
    <w:next w:val="Normal"/>
    <w:rsid w:val="00145503"/>
  </w:style>
  <w:style w:type="paragraph" w:styleId="Closing">
    <w:name w:val="Closing"/>
    <w:basedOn w:val="Normal"/>
    <w:rsid w:val="00145503"/>
    <w:pPr>
      <w:ind w:left="4320"/>
    </w:pPr>
  </w:style>
  <w:style w:type="paragraph" w:customStyle="1" w:styleId="InsideAddress">
    <w:name w:val="Inside Address"/>
    <w:basedOn w:val="Normal"/>
    <w:rsid w:val="00145503"/>
  </w:style>
  <w:style w:type="paragraph" w:styleId="Signature">
    <w:name w:val="Signature"/>
    <w:basedOn w:val="Normal"/>
    <w:rsid w:val="00145503"/>
    <w:pPr>
      <w:ind w:left="4320"/>
    </w:pPr>
  </w:style>
  <w:style w:type="character" w:styleId="CommentReference">
    <w:name w:val="annotation reference"/>
    <w:basedOn w:val="DefaultParagraphFont"/>
    <w:uiPriority w:val="99"/>
    <w:qFormat/>
    <w:rsid w:val="00145503"/>
    <w:rPr>
      <w:sz w:val="16"/>
      <w:szCs w:val="16"/>
    </w:rPr>
  </w:style>
  <w:style w:type="character" w:customStyle="1" w:styleId="jrnl">
    <w:name w:val="jrnl"/>
    <w:basedOn w:val="DefaultParagraphFont"/>
    <w:rsid w:val="00145503"/>
  </w:style>
  <w:style w:type="character" w:customStyle="1" w:styleId="pseudotab2">
    <w:name w:val="pseudotab2"/>
    <w:basedOn w:val="DefaultParagraphFont"/>
    <w:rsid w:val="00145503"/>
  </w:style>
  <w:style w:type="character" w:styleId="Strong">
    <w:name w:val="Strong"/>
    <w:basedOn w:val="DefaultParagraphFont"/>
    <w:uiPriority w:val="22"/>
    <w:qFormat/>
    <w:rsid w:val="00145503"/>
    <w:rPr>
      <w:b/>
      <w:bCs/>
    </w:rPr>
  </w:style>
  <w:style w:type="paragraph" w:styleId="BalloonText">
    <w:name w:val="Balloon Text"/>
    <w:basedOn w:val="Normal"/>
    <w:link w:val="BalloonTextChar"/>
    <w:uiPriority w:val="99"/>
    <w:unhideWhenUsed/>
    <w:qFormat/>
    <w:rsid w:val="0090489C"/>
    <w:rPr>
      <w:rFonts w:ascii="Tahoma" w:hAnsi="Tahoma"/>
      <w:sz w:val="16"/>
      <w:szCs w:val="16"/>
    </w:rPr>
  </w:style>
  <w:style w:type="character" w:customStyle="1" w:styleId="BalloonTextChar">
    <w:name w:val="Balloon Text Char"/>
    <w:basedOn w:val="DefaultParagraphFont"/>
    <w:link w:val="BalloonText"/>
    <w:uiPriority w:val="99"/>
    <w:qFormat/>
    <w:rsid w:val="0090489C"/>
    <w:rPr>
      <w:rFonts w:ascii="Tahoma" w:hAnsi="Tahoma"/>
      <w:sz w:val="16"/>
      <w:szCs w:val="16"/>
    </w:rPr>
  </w:style>
  <w:style w:type="table" w:styleId="TableGrid">
    <w:name w:val="Table Grid"/>
    <w:basedOn w:val="TableNormal"/>
    <w:uiPriority w:val="39"/>
    <w:qFormat/>
    <w:rsid w:val="007F4F5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link w:val="ListParagraphChar"/>
    <w:uiPriority w:val="34"/>
    <w:qFormat/>
    <w:rsid w:val="007F4F50"/>
    <w:pPr>
      <w:spacing w:after="200" w:line="276" w:lineRule="auto"/>
      <w:ind w:left="720"/>
      <w:contextualSpacing/>
    </w:pPr>
    <w:rPr>
      <w:rFonts w:asciiTheme="minorHAnsi" w:eastAsiaTheme="minorEastAsia" w:hAnsiTheme="minorHAnsi" w:cstheme="minorBidi"/>
      <w:sz w:val="22"/>
      <w:szCs w:val="22"/>
    </w:rPr>
  </w:style>
  <w:style w:type="character" w:styleId="PlaceholderText">
    <w:name w:val="Placeholder Text"/>
    <w:basedOn w:val="DefaultParagraphFont"/>
    <w:uiPriority w:val="99"/>
    <w:semiHidden/>
    <w:qFormat/>
    <w:rsid w:val="007F4F50"/>
    <w:rPr>
      <w:color w:val="808080"/>
    </w:rPr>
  </w:style>
  <w:style w:type="paragraph" w:styleId="DocumentMap">
    <w:name w:val="Document Map"/>
    <w:basedOn w:val="Normal"/>
    <w:link w:val="DocumentMapChar"/>
    <w:uiPriority w:val="99"/>
    <w:unhideWhenUsed/>
    <w:rsid w:val="007F4F50"/>
    <w:rPr>
      <w:rFonts w:ascii="Tahoma" w:eastAsiaTheme="minorEastAsia" w:hAnsi="Tahoma" w:cs="Tahoma"/>
      <w:sz w:val="16"/>
      <w:szCs w:val="16"/>
    </w:rPr>
  </w:style>
  <w:style w:type="character" w:customStyle="1" w:styleId="DocumentMapChar">
    <w:name w:val="Document Map Char"/>
    <w:basedOn w:val="DefaultParagraphFont"/>
    <w:link w:val="DocumentMap"/>
    <w:uiPriority w:val="99"/>
    <w:rsid w:val="007F4F50"/>
    <w:rPr>
      <w:rFonts w:ascii="Tahoma" w:eastAsiaTheme="minorEastAsia" w:hAnsi="Tahoma" w:cs="Tahoma"/>
      <w:sz w:val="16"/>
      <w:szCs w:val="16"/>
    </w:rPr>
  </w:style>
  <w:style w:type="table" w:customStyle="1" w:styleId="GridTable1Light1">
    <w:name w:val="Grid Table 1 Light1"/>
    <w:basedOn w:val="TableNormal"/>
    <w:uiPriority w:val="46"/>
    <w:rsid w:val="00122EE1"/>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Spacing">
    <w:name w:val="No Spacing"/>
    <w:link w:val="NoSpacingChar"/>
    <w:uiPriority w:val="1"/>
    <w:qFormat/>
    <w:rsid w:val="00A55078"/>
    <w:rPr>
      <w:rFonts w:asciiTheme="minorHAnsi" w:eastAsiaTheme="minorEastAsia" w:hAnsiTheme="minorHAnsi" w:cstheme="minorBidi"/>
      <w:sz w:val="22"/>
      <w:szCs w:val="22"/>
    </w:rPr>
  </w:style>
  <w:style w:type="character" w:customStyle="1" w:styleId="productdetail-authorsmain">
    <w:name w:val="productdetail-authorsmain"/>
    <w:basedOn w:val="DefaultParagraphFont"/>
    <w:rsid w:val="00A55078"/>
  </w:style>
  <w:style w:type="paragraph" w:customStyle="1" w:styleId="MTDisplayEquation">
    <w:name w:val="MTDisplayEquation"/>
    <w:basedOn w:val="Normal"/>
    <w:next w:val="Normal"/>
    <w:link w:val="MTDisplayEquationChar"/>
    <w:rsid w:val="00381392"/>
    <w:pPr>
      <w:tabs>
        <w:tab w:val="center" w:pos="4520"/>
        <w:tab w:val="right" w:pos="9020"/>
      </w:tabs>
      <w:autoSpaceDE w:val="0"/>
      <w:autoSpaceDN w:val="0"/>
      <w:adjustRightInd w:val="0"/>
    </w:pPr>
    <w:rPr>
      <w:rFonts w:eastAsiaTheme="minorEastAsia"/>
      <w:sz w:val="32"/>
      <w:szCs w:val="32"/>
    </w:rPr>
  </w:style>
  <w:style w:type="character" w:customStyle="1" w:styleId="MTDisplayEquationChar">
    <w:name w:val="MTDisplayEquation Char"/>
    <w:basedOn w:val="DefaultParagraphFont"/>
    <w:link w:val="MTDisplayEquation"/>
    <w:rsid w:val="00381392"/>
    <w:rPr>
      <w:rFonts w:eastAsiaTheme="minorEastAsia"/>
      <w:sz w:val="32"/>
      <w:szCs w:val="32"/>
    </w:rPr>
  </w:style>
  <w:style w:type="character" w:customStyle="1" w:styleId="mwe-math-mathml-inline">
    <w:name w:val="mwe-math-mathml-inline"/>
    <w:basedOn w:val="DefaultParagraphFont"/>
    <w:rsid w:val="00381392"/>
  </w:style>
  <w:style w:type="character" w:styleId="Emphasis">
    <w:name w:val="Emphasis"/>
    <w:basedOn w:val="DefaultParagraphFont"/>
    <w:uiPriority w:val="20"/>
    <w:qFormat/>
    <w:rsid w:val="00B74269"/>
    <w:rPr>
      <w:i/>
      <w:iCs/>
    </w:rPr>
  </w:style>
  <w:style w:type="paragraph" w:styleId="HTMLPreformatted">
    <w:name w:val="HTML Preformatted"/>
    <w:basedOn w:val="Normal"/>
    <w:link w:val="HTMLPreformattedChar"/>
    <w:uiPriority w:val="99"/>
    <w:unhideWhenUsed/>
    <w:qFormat/>
    <w:rsid w:val="00C30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qFormat/>
    <w:rsid w:val="00C30274"/>
    <w:rPr>
      <w:rFonts w:ascii="Courier New" w:hAnsi="Courier New" w:cs="Courier New"/>
    </w:rPr>
  </w:style>
  <w:style w:type="character" w:styleId="LineNumber">
    <w:name w:val="line number"/>
    <w:basedOn w:val="DefaultParagraphFont"/>
    <w:uiPriority w:val="99"/>
    <w:unhideWhenUsed/>
    <w:rsid w:val="00C30274"/>
  </w:style>
  <w:style w:type="character" w:customStyle="1" w:styleId="tooltip">
    <w:name w:val="tooltip"/>
    <w:basedOn w:val="DefaultParagraphFont"/>
    <w:qFormat/>
    <w:rsid w:val="00C30274"/>
  </w:style>
  <w:style w:type="character" w:customStyle="1" w:styleId="gnkrckgcgsb">
    <w:name w:val="gnkrckgcgsb"/>
    <w:basedOn w:val="DefaultParagraphFont"/>
    <w:qFormat/>
    <w:rsid w:val="00C30274"/>
  </w:style>
  <w:style w:type="paragraph" w:customStyle="1" w:styleId="z-TopofForm1">
    <w:name w:val="z-Top of Form1"/>
    <w:basedOn w:val="Normal"/>
    <w:next w:val="Normal"/>
    <w:link w:val="z-TopofFormChar"/>
    <w:uiPriority w:val="99"/>
    <w:semiHidden/>
    <w:unhideWhenUsed/>
    <w:qFormat/>
    <w:rsid w:val="00C30274"/>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1"/>
    <w:uiPriority w:val="99"/>
    <w:semiHidden/>
    <w:qFormat/>
    <w:rsid w:val="00C30274"/>
    <w:rPr>
      <w:rFonts w:ascii="Arial" w:hAnsi="Arial" w:cs="Arial"/>
      <w:vanish/>
      <w:sz w:val="16"/>
      <w:szCs w:val="16"/>
    </w:rPr>
  </w:style>
  <w:style w:type="paragraph" w:customStyle="1" w:styleId="z-BottomofForm1">
    <w:name w:val="z-Bottom of Form1"/>
    <w:basedOn w:val="Normal"/>
    <w:next w:val="Normal"/>
    <w:link w:val="z-BottomofFormChar"/>
    <w:uiPriority w:val="99"/>
    <w:semiHidden/>
    <w:unhideWhenUsed/>
    <w:qFormat/>
    <w:rsid w:val="00C30274"/>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1"/>
    <w:uiPriority w:val="99"/>
    <w:semiHidden/>
    <w:qFormat/>
    <w:rsid w:val="00C30274"/>
    <w:rPr>
      <w:rFonts w:ascii="Arial" w:hAnsi="Arial" w:cs="Arial"/>
      <w:vanish/>
      <w:sz w:val="16"/>
      <w:szCs w:val="16"/>
    </w:rPr>
  </w:style>
  <w:style w:type="table" w:customStyle="1" w:styleId="PlainTable21">
    <w:name w:val="Plain Table 21"/>
    <w:basedOn w:val="TableNormal"/>
    <w:uiPriority w:val="42"/>
    <w:qFormat/>
    <w:rsid w:val="00C30274"/>
    <w:rPr>
      <w:rFonts w:eastAsia="SimSun"/>
      <w:lang w:val="en-SG" w:eastAsia="en-SG"/>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ojvnm2t">
    <w:name w:val="tojvnm2t"/>
    <w:basedOn w:val="DefaultParagraphFont"/>
    <w:qFormat/>
    <w:rsid w:val="00C30274"/>
  </w:style>
  <w:style w:type="character" w:customStyle="1" w:styleId="linkify">
    <w:name w:val="linkify"/>
    <w:basedOn w:val="DefaultParagraphFont"/>
    <w:rsid w:val="00743B83"/>
  </w:style>
  <w:style w:type="character" w:customStyle="1" w:styleId="hgkelc">
    <w:name w:val="hgkelc"/>
    <w:basedOn w:val="DefaultParagraphFont"/>
    <w:rsid w:val="00743B83"/>
  </w:style>
  <w:style w:type="character" w:customStyle="1" w:styleId="markedcontent">
    <w:name w:val="markedcontent"/>
    <w:basedOn w:val="DefaultParagraphFont"/>
    <w:rsid w:val="00743B83"/>
  </w:style>
  <w:style w:type="character" w:customStyle="1" w:styleId="citation">
    <w:name w:val="citation"/>
    <w:basedOn w:val="DefaultParagraphFont"/>
    <w:rsid w:val="00743B83"/>
  </w:style>
  <w:style w:type="character" w:customStyle="1" w:styleId="reference">
    <w:name w:val="reference"/>
    <w:basedOn w:val="DefaultParagraphFont"/>
    <w:rsid w:val="00743B83"/>
  </w:style>
  <w:style w:type="character" w:customStyle="1" w:styleId="mjxassistivemathml">
    <w:name w:val="mjx_assistive_mathml"/>
    <w:basedOn w:val="DefaultParagraphFont"/>
    <w:rsid w:val="00D1606C"/>
  </w:style>
  <w:style w:type="paragraph" w:styleId="CommentSubject">
    <w:name w:val="annotation subject"/>
    <w:basedOn w:val="CommentText"/>
    <w:next w:val="CommentText"/>
    <w:link w:val="CommentSubjectChar"/>
    <w:uiPriority w:val="99"/>
    <w:unhideWhenUsed/>
    <w:rsid w:val="00D1606C"/>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qFormat/>
    <w:rsid w:val="00D1606C"/>
    <w:rPr>
      <w:rFonts w:asciiTheme="minorHAnsi" w:eastAsiaTheme="minorHAnsi" w:hAnsiTheme="minorHAnsi" w:cstheme="minorBidi"/>
      <w:b/>
      <w:bCs/>
    </w:rPr>
  </w:style>
  <w:style w:type="table" w:customStyle="1" w:styleId="TableGrid1">
    <w:name w:val="Table Grid1"/>
    <w:basedOn w:val="TableNormal"/>
    <w:next w:val="TableGrid"/>
    <w:uiPriority w:val="59"/>
    <w:qFormat/>
    <w:rsid w:val="00D1606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D1606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E7018"/>
    <w:rPr>
      <w:rFonts w:asciiTheme="minorHAnsi" w:eastAsiaTheme="minorHAnsi" w:hAnsiTheme="minorHAnsi" w:cstheme="minorBidi"/>
      <w:sz w:val="22"/>
      <w:szCs w:val="22"/>
    </w:rPr>
  </w:style>
  <w:style w:type="character" w:customStyle="1" w:styleId="fontstyle01">
    <w:name w:val="fontstyle01"/>
    <w:basedOn w:val="DefaultParagraphFont"/>
    <w:rsid w:val="00B34854"/>
    <w:rPr>
      <w:rFonts w:ascii="CMR10" w:hAnsi="CMR10" w:hint="default"/>
      <w:b w:val="0"/>
      <w:bCs w:val="0"/>
      <w:i w:val="0"/>
      <w:iCs w:val="0"/>
      <w:color w:val="000000"/>
      <w:sz w:val="20"/>
      <w:szCs w:val="20"/>
    </w:rPr>
  </w:style>
  <w:style w:type="paragraph" w:styleId="TOCHeading">
    <w:name w:val="TOC Heading"/>
    <w:basedOn w:val="Heading1"/>
    <w:next w:val="Normal"/>
    <w:unhideWhenUsed/>
    <w:qFormat/>
    <w:rsid w:val="000272AD"/>
    <w:pPr>
      <w:keepLines/>
      <w:spacing w:before="480" w:line="276" w:lineRule="auto"/>
      <w:outlineLvl w:val="9"/>
    </w:pPr>
    <w:rPr>
      <w:rFonts w:asciiTheme="majorHAnsi" w:eastAsiaTheme="majorEastAsia" w:hAnsiTheme="majorHAnsi" w:cstheme="majorBidi"/>
      <w:color w:val="365F91" w:themeColor="accent1" w:themeShade="BF"/>
      <w:sz w:val="28"/>
      <w:szCs w:val="28"/>
    </w:rPr>
  </w:style>
  <w:style w:type="paragraph" w:styleId="TOC1">
    <w:name w:val="toc 1"/>
    <w:basedOn w:val="Normal"/>
    <w:next w:val="Normal"/>
    <w:autoRedefine/>
    <w:unhideWhenUsed/>
    <w:rsid w:val="000272AD"/>
    <w:pPr>
      <w:spacing w:before="360" w:after="360"/>
    </w:pPr>
    <w:rPr>
      <w:rFonts w:asciiTheme="minorHAnsi" w:eastAsiaTheme="minorHAnsi" w:hAnsiTheme="minorHAnsi" w:cstheme="minorBidi"/>
      <w:b/>
      <w:bCs/>
      <w:caps/>
      <w:sz w:val="22"/>
      <w:szCs w:val="22"/>
      <w:u w:val="single"/>
    </w:rPr>
  </w:style>
  <w:style w:type="paragraph" w:styleId="TOC2">
    <w:name w:val="toc 2"/>
    <w:basedOn w:val="Normal"/>
    <w:next w:val="Normal"/>
    <w:autoRedefine/>
    <w:unhideWhenUsed/>
    <w:rsid w:val="000272AD"/>
    <w:rPr>
      <w:rFonts w:asciiTheme="minorHAnsi" w:eastAsiaTheme="minorHAnsi" w:hAnsiTheme="minorHAnsi" w:cstheme="minorBidi"/>
      <w:b/>
      <w:bCs/>
      <w:smallCaps/>
      <w:sz w:val="22"/>
      <w:szCs w:val="22"/>
    </w:rPr>
  </w:style>
  <w:style w:type="paragraph" w:styleId="TOC3">
    <w:name w:val="toc 3"/>
    <w:basedOn w:val="Normal"/>
    <w:next w:val="Normal"/>
    <w:autoRedefine/>
    <w:unhideWhenUsed/>
    <w:rsid w:val="000272AD"/>
    <w:rPr>
      <w:rFonts w:asciiTheme="minorHAnsi" w:eastAsiaTheme="minorHAnsi" w:hAnsiTheme="minorHAnsi" w:cstheme="minorBidi"/>
      <w:smallCaps/>
      <w:sz w:val="22"/>
      <w:szCs w:val="22"/>
    </w:rPr>
  </w:style>
  <w:style w:type="paragraph" w:styleId="TOC4">
    <w:name w:val="toc 4"/>
    <w:basedOn w:val="Normal"/>
    <w:next w:val="Normal"/>
    <w:autoRedefine/>
    <w:unhideWhenUsed/>
    <w:rsid w:val="000272AD"/>
    <w:rPr>
      <w:rFonts w:asciiTheme="minorHAnsi" w:eastAsiaTheme="minorHAnsi" w:hAnsiTheme="minorHAnsi" w:cstheme="minorBidi"/>
      <w:sz w:val="22"/>
      <w:szCs w:val="22"/>
    </w:rPr>
  </w:style>
  <w:style w:type="paragraph" w:styleId="TOC5">
    <w:name w:val="toc 5"/>
    <w:basedOn w:val="Normal"/>
    <w:next w:val="Normal"/>
    <w:autoRedefine/>
    <w:unhideWhenUsed/>
    <w:rsid w:val="000272AD"/>
    <w:rPr>
      <w:rFonts w:asciiTheme="minorHAnsi" w:eastAsiaTheme="minorHAnsi" w:hAnsiTheme="minorHAnsi" w:cstheme="minorBidi"/>
      <w:sz w:val="22"/>
      <w:szCs w:val="22"/>
    </w:rPr>
  </w:style>
  <w:style w:type="paragraph" w:styleId="TOC6">
    <w:name w:val="toc 6"/>
    <w:basedOn w:val="Normal"/>
    <w:next w:val="Normal"/>
    <w:autoRedefine/>
    <w:unhideWhenUsed/>
    <w:rsid w:val="000272AD"/>
    <w:rPr>
      <w:rFonts w:asciiTheme="minorHAnsi" w:eastAsiaTheme="minorHAnsi" w:hAnsiTheme="minorHAnsi" w:cstheme="minorBidi"/>
      <w:sz w:val="22"/>
      <w:szCs w:val="22"/>
    </w:rPr>
  </w:style>
  <w:style w:type="paragraph" w:styleId="TOC7">
    <w:name w:val="toc 7"/>
    <w:basedOn w:val="Normal"/>
    <w:next w:val="Normal"/>
    <w:autoRedefine/>
    <w:unhideWhenUsed/>
    <w:rsid w:val="000272AD"/>
    <w:rPr>
      <w:rFonts w:asciiTheme="minorHAnsi" w:eastAsiaTheme="minorHAnsi" w:hAnsiTheme="minorHAnsi" w:cstheme="minorBidi"/>
      <w:sz w:val="22"/>
      <w:szCs w:val="22"/>
    </w:rPr>
  </w:style>
  <w:style w:type="paragraph" w:styleId="TOC8">
    <w:name w:val="toc 8"/>
    <w:basedOn w:val="Normal"/>
    <w:next w:val="Normal"/>
    <w:autoRedefine/>
    <w:unhideWhenUsed/>
    <w:rsid w:val="000272AD"/>
    <w:rPr>
      <w:rFonts w:asciiTheme="minorHAnsi" w:eastAsiaTheme="minorHAnsi" w:hAnsiTheme="minorHAnsi" w:cstheme="minorBidi"/>
      <w:sz w:val="22"/>
      <w:szCs w:val="22"/>
    </w:rPr>
  </w:style>
  <w:style w:type="paragraph" w:styleId="TOC9">
    <w:name w:val="toc 9"/>
    <w:basedOn w:val="Normal"/>
    <w:next w:val="Normal"/>
    <w:autoRedefine/>
    <w:unhideWhenUsed/>
    <w:rsid w:val="000272AD"/>
    <w:rPr>
      <w:rFonts w:asciiTheme="minorHAnsi" w:eastAsiaTheme="minorHAnsi" w:hAnsiTheme="minorHAnsi" w:cstheme="minorBidi"/>
      <w:sz w:val="22"/>
      <w:szCs w:val="22"/>
    </w:rPr>
  </w:style>
  <w:style w:type="character" w:customStyle="1" w:styleId="sc-prorn">
    <w:name w:val="sc-prorn"/>
    <w:basedOn w:val="DefaultParagraphFont"/>
    <w:rsid w:val="000272AD"/>
  </w:style>
  <w:style w:type="character" w:customStyle="1" w:styleId="sc-provx">
    <w:name w:val="sc-provx"/>
    <w:basedOn w:val="DefaultParagraphFont"/>
    <w:rsid w:val="000272AD"/>
  </w:style>
  <w:style w:type="character" w:customStyle="1" w:styleId="apple-converted-space">
    <w:name w:val="apple-converted-space"/>
    <w:basedOn w:val="DefaultParagraphFont"/>
    <w:rsid w:val="000272AD"/>
  </w:style>
  <w:style w:type="character" w:customStyle="1" w:styleId="Heading7Char">
    <w:name w:val="Heading 7 Char"/>
    <w:basedOn w:val="DefaultParagraphFont"/>
    <w:link w:val="Heading7"/>
    <w:qFormat/>
    <w:rsid w:val="008E3599"/>
    <w:rPr>
      <w:b/>
      <w:sz w:val="22"/>
      <w:szCs w:val="24"/>
    </w:rPr>
  </w:style>
  <w:style w:type="character" w:customStyle="1" w:styleId="ListParagraphChar">
    <w:name w:val="List Paragraph Char"/>
    <w:link w:val="ListParagraph"/>
    <w:uiPriority w:val="34"/>
    <w:qFormat/>
    <w:rsid w:val="008E3599"/>
    <w:rPr>
      <w:rFonts w:asciiTheme="minorHAnsi" w:eastAsiaTheme="minorEastAsia" w:hAnsiTheme="minorHAnsi" w:cstheme="minorBidi"/>
      <w:sz w:val="22"/>
      <w:szCs w:val="22"/>
    </w:rPr>
  </w:style>
  <w:style w:type="character" w:customStyle="1" w:styleId="highlight">
    <w:name w:val="highlight"/>
    <w:basedOn w:val="DefaultParagraphFont"/>
    <w:qFormat/>
    <w:rsid w:val="008E3599"/>
  </w:style>
  <w:style w:type="character" w:customStyle="1" w:styleId="BalloonTextChar1">
    <w:name w:val="Balloon Text Char1"/>
    <w:aliases w:val="Char Char2 Char1,Char Char21 Char1,Char Char211 Char1"/>
    <w:basedOn w:val="DefaultParagraphFont"/>
    <w:qFormat/>
    <w:rsid w:val="008E3599"/>
    <w:rPr>
      <w:rFonts w:ascii="Tahoma" w:hAnsi="Tahoma" w:cs="Tahoma"/>
      <w:sz w:val="16"/>
      <w:szCs w:val="16"/>
    </w:rPr>
  </w:style>
  <w:style w:type="character" w:customStyle="1" w:styleId="BodyText2Char">
    <w:name w:val="Body Text 2 Char"/>
    <w:basedOn w:val="DefaultParagraphFont"/>
    <w:link w:val="BodyText2"/>
    <w:qFormat/>
    <w:rsid w:val="008E3599"/>
    <w:rPr>
      <w:sz w:val="24"/>
      <w:szCs w:val="24"/>
    </w:rPr>
  </w:style>
  <w:style w:type="character" w:customStyle="1" w:styleId="normaltext">
    <w:name w:val="normaltext"/>
    <w:basedOn w:val="DefaultParagraphFont"/>
    <w:qFormat/>
    <w:rsid w:val="008E3599"/>
  </w:style>
  <w:style w:type="paragraph" w:customStyle="1" w:styleId="Revision1">
    <w:name w:val="Revision1"/>
    <w:hidden/>
    <w:uiPriority w:val="99"/>
    <w:semiHidden/>
    <w:qFormat/>
    <w:rsid w:val="008E3599"/>
    <w:rPr>
      <w:rFonts w:asciiTheme="minorHAnsi" w:eastAsiaTheme="minorHAnsi" w:hAnsiTheme="minorHAnsi" w:cstheme="minorBidi"/>
      <w:sz w:val="22"/>
      <w:szCs w:val="22"/>
    </w:rPr>
  </w:style>
  <w:style w:type="character" w:customStyle="1" w:styleId="UnresolvedMention1">
    <w:name w:val="Unresolved Mention1"/>
    <w:basedOn w:val="DefaultParagraphFont"/>
    <w:uiPriority w:val="99"/>
    <w:semiHidden/>
    <w:unhideWhenUsed/>
    <w:qFormat/>
    <w:rsid w:val="008E3599"/>
    <w:rPr>
      <w:color w:val="605E5C"/>
      <w:shd w:val="clear" w:color="auto" w:fill="E1DFDD"/>
    </w:rPr>
  </w:style>
  <w:style w:type="character" w:customStyle="1" w:styleId="disblock">
    <w:name w:val="disblock"/>
    <w:basedOn w:val="DefaultParagraphFont"/>
    <w:qFormat/>
    <w:rsid w:val="008E3599"/>
  </w:style>
  <w:style w:type="character" w:customStyle="1" w:styleId="cls-response">
    <w:name w:val="cls-response"/>
    <w:basedOn w:val="DefaultParagraphFont"/>
    <w:qFormat/>
    <w:rsid w:val="008E3599"/>
  </w:style>
  <w:style w:type="numbering" w:customStyle="1" w:styleId="NoList1">
    <w:name w:val="No List1"/>
    <w:next w:val="NoList"/>
    <w:uiPriority w:val="99"/>
    <w:semiHidden/>
    <w:unhideWhenUsed/>
    <w:rsid w:val="008E3599"/>
  </w:style>
  <w:style w:type="character" w:customStyle="1" w:styleId="Heading8Char">
    <w:name w:val="Heading 8 Char"/>
    <w:basedOn w:val="DefaultParagraphFont"/>
    <w:link w:val="Heading8"/>
    <w:locked/>
    <w:rsid w:val="008E3599"/>
    <w:rPr>
      <w:i/>
      <w:iCs/>
      <w:sz w:val="28"/>
      <w:szCs w:val="24"/>
    </w:rPr>
  </w:style>
  <w:style w:type="character" w:customStyle="1" w:styleId="Heading9Char">
    <w:name w:val="Heading 9 Char"/>
    <w:basedOn w:val="DefaultParagraphFont"/>
    <w:link w:val="Heading9"/>
    <w:locked/>
    <w:rsid w:val="008E3599"/>
    <w:rPr>
      <w:b/>
      <w:szCs w:val="28"/>
    </w:rPr>
  </w:style>
  <w:style w:type="character" w:customStyle="1" w:styleId="FootnoteTextChar">
    <w:name w:val="Footnote Text Char"/>
    <w:basedOn w:val="DefaultParagraphFont"/>
    <w:semiHidden/>
    <w:locked/>
    <w:rsid w:val="008E3599"/>
    <w:rPr>
      <w:rFonts w:cs="Times New Roman"/>
      <w:sz w:val="20"/>
      <w:szCs w:val="20"/>
    </w:rPr>
  </w:style>
  <w:style w:type="character" w:customStyle="1" w:styleId="FooterChar1">
    <w:name w:val="Footer Char1"/>
    <w:aliases w:val="Char Char"/>
    <w:basedOn w:val="DefaultParagraphFont"/>
    <w:locked/>
    <w:rsid w:val="008E3599"/>
    <w:rPr>
      <w:rFonts w:cs="Times New Roman"/>
    </w:rPr>
  </w:style>
  <w:style w:type="character" w:customStyle="1" w:styleId="EndnoteTextChar">
    <w:name w:val="Endnote Text Char"/>
    <w:basedOn w:val="DefaultParagraphFont"/>
    <w:link w:val="EndnoteText"/>
    <w:semiHidden/>
    <w:locked/>
    <w:rsid w:val="008E3599"/>
  </w:style>
  <w:style w:type="character" w:customStyle="1" w:styleId="TitleChar">
    <w:name w:val="Title Char"/>
    <w:basedOn w:val="DefaultParagraphFont"/>
    <w:link w:val="Title"/>
    <w:locked/>
    <w:rsid w:val="008E3599"/>
    <w:rPr>
      <w:b/>
      <w:bCs/>
      <w:caps/>
      <w:szCs w:val="24"/>
    </w:rPr>
  </w:style>
  <w:style w:type="character" w:customStyle="1" w:styleId="BodyTextIndentChar">
    <w:name w:val="Body Text Indent Char"/>
    <w:basedOn w:val="DefaultParagraphFont"/>
    <w:link w:val="BodyTextIndent"/>
    <w:locked/>
    <w:rsid w:val="008E3599"/>
    <w:rPr>
      <w:sz w:val="18"/>
      <w:szCs w:val="24"/>
    </w:rPr>
  </w:style>
  <w:style w:type="paragraph" w:styleId="ListContinue">
    <w:name w:val="List Continue"/>
    <w:basedOn w:val="Normal"/>
    <w:rsid w:val="008E3599"/>
    <w:pPr>
      <w:widowControl w:val="0"/>
      <w:spacing w:before="120" w:after="120"/>
      <w:ind w:left="360"/>
      <w:jc w:val="both"/>
    </w:pPr>
    <w:rPr>
      <w:rFonts w:ascii="Courier New" w:eastAsia="Calibri" w:hAnsi="Courier New" w:cs="Courier New"/>
    </w:rPr>
  </w:style>
  <w:style w:type="paragraph" w:styleId="Subtitle">
    <w:name w:val="Subtitle"/>
    <w:basedOn w:val="Normal"/>
    <w:next w:val="Normal"/>
    <w:link w:val="SubtitleChar"/>
    <w:qFormat/>
    <w:rsid w:val="008E3599"/>
    <w:pPr>
      <w:keepNext/>
      <w:keepLines/>
      <w:spacing w:before="360" w:after="80"/>
    </w:pPr>
    <w:rPr>
      <w:rFonts w:ascii="Georgia" w:hAnsi="Georgia" w:cs="Georgia"/>
      <w:i/>
      <w:iCs/>
      <w:color w:val="666666"/>
      <w:sz w:val="48"/>
      <w:szCs w:val="48"/>
    </w:rPr>
  </w:style>
  <w:style w:type="character" w:customStyle="1" w:styleId="SubtitleChar">
    <w:name w:val="Subtitle Char"/>
    <w:basedOn w:val="DefaultParagraphFont"/>
    <w:link w:val="Subtitle"/>
    <w:rsid w:val="008E3599"/>
    <w:rPr>
      <w:rFonts w:ascii="Georgia" w:hAnsi="Georgia" w:cs="Georgia"/>
      <w:i/>
      <w:iCs/>
      <w:color w:val="666666"/>
      <w:sz w:val="48"/>
      <w:szCs w:val="48"/>
    </w:rPr>
  </w:style>
  <w:style w:type="character" w:customStyle="1" w:styleId="BodyText3Char">
    <w:name w:val="Body Text 3 Char"/>
    <w:basedOn w:val="DefaultParagraphFont"/>
    <w:link w:val="BodyText3"/>
    <w:locked/>
    <w:rsid w:val="008E3599"/>
    <w:rPr>
      <w:sz w:val="16"/>
      <w:szCs w:val="16"/>
    </w:rPr>
  </w:style>
  <w:style w:type="character" w:customStyle="1" w:styleId="BodyTextIndent2Char">
    <w:name w:val="Body Text Indent 2 Char"/>
    <w:basedOn w:val="DefaultParagraphFont"/>
    <w:link w:val="BodyTextIndent2"/>
    <w:locked/>
    <w:rsid w:val="008E3599"/>
    <w:rPr>
      <w:sz w:val="24"/>
      <w:szCs w:val="24"/>
    </w:rPr>
  </w:style>
  <w:style w:type="character" w:customStyle="1" w:styleId="BodyTextIndent3Char">
    <w:name w:val="Body Text Indent 3 Char"/>
    <w:basedOn w:val="DefaultParagraphFont"/>
    <w:link w:val="BodyTextIndent3"/>
    <w:locked/>
    <w:rsid w:val="008E3599"/>
    <w:rPr>
      <w:rFonts w:ascii="Century Schoolbook" w:hAnsi="Century Schoolbook"/>
      <w:sz w:val="24"/>
      <w:szCs w:val="24"/>
    </w:rPr>
  </w:style>
  <w:style w:type="character" w:customStyle="1" w:styleId="PlainTextChar">
    <w:name w:val="Plain Text Char"/>
    <w:basedOn w:val="DefaultParagraphFont"/>
    <w:link w:val="PlainText"/>
    <w:locked/>
    <w:rsid w:val="008E3599"/>
    <w:rPr>
      <w:rFonts w:ascii="Courier New" w:hAnsi="Courier New"/>
    </w:rPr>
  </w:style>
  <w:style w:type="paragraph" w:customStyle="1" w:styleId="BalloonText1">
    <w:name w:val="Balloon Text1"/>
    <w:aliases w:val="Char Char21,Char Char211,Char Char2111,Char Char3,Char Char31,Char Char4"/>
    <w:basedOn w:val="Normal"/>
    <w:rsid w:val="008E3599"/>
    <w:rPr>
      <w:rFonts w:ascii="Tahoma" w:hAnsi="Tahoma" w:cs="Tahoma"/>
      <w:sz w:val="16"/>
      <w:szCs w:val="16"/>
    </w:rPr>
  </w:style>
  <w:style w:type="character" w:customStyle="1" w:styleId="NoSpacingChar">
    <w:name w:val="No Spacing Char"/>
    <w:basedOn w:val="DefaultParagraphFont"/>
    <w:link w:val="NoSpacing"/>
    <w:locked/>
    <w:rsid w:val="008E3599"/>
    <w:rPr>
      <w:rFonts w:asciiTheme="minorHAnsi" w:eastAsiaTheme="minorEastAsia" w:hAnsiTheme="minorHAnsi" w:cstheme="minorBidi"/>
      <w:sz w:val="22"/>
      <w:szCs w:val="22"/>
    </w:rPr>
  </w:style>
  <w:style w:type="paragraph" w:customStyle="1" w:styleId="ListParagraph1">
    <w:name w:val="List Paragraph1"/>
    <w:aliases w:val="References,Dot pt,F5 List Paragraph,List Paragraph Char Char Char,Indicator Text,Numbered Para 1,Evidence on Demand bullet points,Bullets 1 space,List Paragraph11,Recommendatio,Párrafo de lista,Recommendation"/>
    <w:basedOn w:val="Normal"/>
    <w:rsid w:val="008E3599"/>
    <w:pPr>
      <w:spacing w:after="160" w:line="256" w:lineRule="auto"/>
      <w:ind w:left="720"/>
    </w:pPr>
    <w:rPr>
      <w:rFonts w:ascii="Calibri" w:hAnsi="Calibri" w:cs="Calibri"/>
      <w:sz w:val="22"/>
      <w:szCs w:val="22"/>
    </w:rPr>
  </w:style>
  <w:style w:type="paragraph" w:styleId="Quote">
    <w:name w:val="Quote"/>
    <w:basedOn w:val="Normal"/>
    <w:next w:val="Normal"/>
    <w:link w:val="QuoteChar"/>
    <w:qFormat/>
    <w:rsid w:val="008E3599"/>
    <w:pPr>
      <w:jc w:val="center"/>
    </w:pPr>
    <w:rPr>
      <w:rFonts w:ascii="Nikosh" w:eastAsia="Calibri" w:hAnsi="Nikosh" w:cs="Nikosh"/>
      <w:color w:val="000000"/>
      <w:sz w:val="26"/>
      <w:szCs w:val="26"/>
    </w:rPr>
  </w:style>
  <w:style w:type="character" w:customStyle="1" w:styleId="QuoteChar">
    <w:name w:val="Quote Char"/>
    <w:basedOn w:val="DefaultParagraphFont"/>
    <w:link w:val="Quote"/>
    <w:rsid w:val="008E3599"/>
    <w:rPr>
      <w:rFonts w:ascii="Nikosh" w:eastAsia="Calibri" w:hAnsi="Nikosh" w:cs="Nikosh"/>
      <w:color w:val="000000"/>
      <w:sz w:val="26"/>
      <w:szCs w:val="26"/>
    </w:rPr>
  </w:style>
  <w:style w:type="paragraph" w:customStyle="1" w:styleId="Para1">
    <w:name w:val="Para 1"/>
    <w:basedOn w:val="Normal"/>
    <w:rsid w:val="008E3599"/>
    <w:pPr>
      <w:spacing w:beforeLines="100" w:afterLines="100" w:line="288" w:lineRule="atLeast"/>
    </w:pPr>
    <w:rPr>
      <w:rFonts w:ascii="Cambria" w:hAnsi="Cambria" w:cs="Cambria"/>
      <w:b/>
      <w:bCs/>
      <w:color w:val="000000"/>
    </w:rPr>
  </w:style>
  <w:style w:type="paragraph" w:customStyle="1" w:styleId="Pa6">
    <w:name w:val="Pa6"/>
    <w:basedOn w:val="Normal"/>
    <w:next w:val="Normal"/>
    <w:rsid w:val="008E3599"/>
    <w:pPr>
      <w:autoSpaceDE w:val="0"/>
      <w:autoSpaceDN w:val="0"/>
      <w:adjustRightInd w:val="0"/>
      <w:spacing w:line="241" w:lineRule="atLeast"/>
    </w:pPr>
    <w:rPr>
      <w:rFonts w:eastAsia="Calibri"/>
    </w:rPr>
  </w:style>
  <w:style w:type="paragraph" w:customStyle="1" w:styleId="Pa1">
    <w:name w:val="Pa1"/>
    <w:basedOn w:val="Normal"/>
    <w:next w:val="Normal"/>
    <w:rsid w:val="008E3599"/>
    <w:pPr>
      <w:autoSpaceDE w:val="0"/>
      <w:autoSpaceDN w:val="0"/>
      <w:adjustRightInd w:val="0"/>
      <w:spacing w:line="241" w:lineRule="atLeast"/>
    </w:pPr>
    <w:rPr>
      <w:rFonts w:eastAsia="Calibri"/>
    </w:rPr>
  </w:style>
  <w:style w:type="paragraph" w:customStyle="1" w:styleId="xl24">
    <w:name w:val="xl24"/>
    <w:basedOn w:val="Normal"/>
    <w:rsid w:val="008E3599"/>
    <w:pPr>
      <w:spacing w:before="100" w:beforeAutospacing="1" w:after="100" w:afterAutospacing="1"/>
      <w:jc w:val="both"/>
    </w:pPr>
    <w:rPr>
      <w:rFonts w:ascii="Calibri" w:hAnsi="Calibri" w:cs="Calibri"/>
    </w:rPr>
  </w:style>
  <w:style w:type="paragraph" w:customStyle="1" w:styleId="xl29">
    <w:name w:val="xl29"/>
    <w:basedOn w:val="Normal"/>
    <w:rsid w:val="008E3599"/>
    <w:pPr>
      <w:spacing w:before="100" w:beforeAutospacing="1" w:after="100" w:afterAutospacing="1"/>
      <w:jc w:val="center"/>
    </w:pPr>
    <w:rPr>
      <w:rFonts w:eastAsia="Calibri"/>
      <w:b/>
      <w:bCs/>
    </w:rPr>
  </w:style>
  <w:style w:type="paragraph" w:customStyle="1" w:styleId="xl25">
    <w:name w:val="xl25"/>
    <w:basedOn w:val="Normal"/>
    <w:rsid w:val="008E3599"/>
    <w:pPr>
      <w:pBdr>
        <w:right w:val="single" w:sz="4" w:space="0" w:color="auto"/>
      </w:pBdr>
      <w:spacing w:before="100" w:beforeAutospacing="1" w:after="100" w:afterAutospacing="1"/>
      <w:jc w:val="center"/>
    </w:pPr>
    <w:rPr>
      <w:rFonts w:ascii="Calibri" w:hAnsi="Calibri" w:cs="Calibri"/>
      <w:sz w:val="16"/>
      <w:szCs w:val="16"/>
    </w:rPr>
  </w:style>
  <w:style w:type="paragraph" w:customStyle="1" w:styleId="xl26">
    <w:name w:val="xl26"/>
    <w:basedOn w:val="Normal"/>
    <w:rsid w:val="008E3599"/>
    <w:pPr>
      <w:spacing w:before="100" w:beforeAutospacing="1" w:after="100" w:afterAutospacing="1"/>
      <w:jc w:val="center"/>
    </w:pPr>
    <w:rPr>
      <w:rFonts w:ascii="Calibri" w:hAnsi="Calibri" w:cs="Calibri"/>
    </w:rPr>
  </w:style>
  <w:style w:type="paragraph" w:customStyle="1" w:styleId="xl27">
    <w:name w:val="xl27"/>
    <w:basedOn w:val="Normal"/>
    <w:rsid w:val="008E3599"/>
    <w:pPr>
      <w:pBdr>
        <w:right w:val="single" w:sz="4" w:space="0" w:color="auto"/>
      </w:pBdr>
      <w:spacing w:before="100" w:beforeAutospacing="1" w:after="100" w:afterAutospacing="1"/>
      <w:jc w:val="center"/>
    </w:pPr>
    <w:rPr>
      <w:rFonts w:ascii="Calibri" w:hAnsi="Calibri" w:cs="Calibri"/>
    </w:rPr>
  </w:style>
  <w:style w:type="paragraph" w:customStyle="1" w:styleId="xl28">
    <w:name w:val="xl28"/>
    <w:basedOn w:val="Normal"/>
    <w:rsid w:val="008E3599"/>
    <w:pPr>
      <w:spacing w:before="100" w:beforeAutospacing="1" w:after="100" w:afterAutospacing="1"/>
      <w:jc w:val="center"/>
    </w:pPr>
    <w:rPr>
      <w:rFonts w:ascii="Calibri" w:hAnsi="Calibri" w:cs="Calibri"/>
    </w:rPr>
  </w:style>
  <w:style w:type="paragraph" w:customStyle="1" w:styleId="xl30">
    <w:name w:val="xl30"/>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Calibri" w:hAnsi="Calibri" w:cs="Calibri"/>
    </w:rPr>
  </w:style>
  <w:style w:type="paragraph" w:customStyle="1" w:styleId="xl31">
    <w:name w:val="xl31"/>
    <w:basedOn w:val="Normal"/>
    <w:rsid w:val="008E3599"/>
    <w:pPr>
      <w:pBdr>
        <w:left w:val="single" w:sz="4" w:space="0" w:color="auto"/>
        <w:bottom w:val="single" w:sz="4" w:space="0" w:color="auto"/>
        <w:right w:val="single" w:sz="4" w:space="0" w:color="auto"/>
      </w:pBdr>
      <w:spacing w:before="100" w:beforeAutospacing="1" w:after="100" w:afterAutospacing="1"/>
      <w:jc w:val="center"/>
    </w:pPr>
    <w:rPr>
      <w:rFonts w:ascii="Calibri" w:hAnsi="Calibri" w:cs="Calibri"/>
    </w:rPr>
  </w:style>
  <w:style w:type="paragraph" w:customStyle="1" w:styleId="xl32">
    <w:name w:val="xl32"/>
    <w:basedOn w:val="Normal"/>
    <w:rsid w:val="008E3599"/>
    <w:pPr>
      <w:pBdr>
        <w:top w:val="single" w:sz="4" w:space="0" w:color="auto"/>
        <w:left w:val="single" w:sz="4" w:space="0" w:color="auto"/>
        <w:bottom w:val="single" w:sz="4" w:space="0" w:color="auto"/>
      </w:pBdr>
      <w:spacing w:before="100" w:beforeAutospacing="1" w:after="100" w:afterAutospacing="1"/>
      <w:jc w:val="center"/>
    </w:pPr>
    <w:rPr>
      <w:rFonts w:ascii="Calibri" w:hAnsi="Calibri" w:cs="Calibri"/>
      <w:b/>
      <w:bCs/>
      <w:sz w:val="18"/>
      <w:szCs w:val="18"/>
    </w:rPr>
  </w:style>
  <w:style w:type="paragraph" w:customStyle="1" w:styleId="xl33">
    <w:name w:val="xl33"/>
    <w:basedOn w:val="Normal"/>
    <w:rsid w:val="008E3599"/>
    <w:pPr>
      <w:pBdr>
        <w:top w:val="single" w:sz="4" w:space="0" w:color="auto"/>
        <w:bottom w:val="single" w:sz="4" w:space="0" w:color="auto"/>
        <w:right w:val="single" w:sz="4" w:space="0" w:color="auto"/>
      </w:pBdr>
      <w:spacing w:before="100" w:beforeAutospacing="1" w:after="100" w:afterAutospacing="1"/>
      <w:jc w:val="center"/>
    </w:pPr>
    <w:rPr>
      <w:rFonts w:ascii="Calibri" w:hAnsi="Calibri" w:cs="Calibri"/>
      <w:b/>
      <w:bCs/>
      <w:sz w:val="18"/>
      <w:szCs w:val="18"/>
    </w:rPr>
  </w:style>
  <w:style w:type="paragraph" w:customStyle="1" w:styleId="xl34">
    <w:name w:val="xl34"/>
    <w:basedOn w:val="Normal"/>
    <w:rsid w:val="008E3599"/>
    <w:pPr>
      <w:spacing w:before="100" w:beforeAutospacing="1" w:after="100" w:afterAutospacing="1"/>
      <w:jc w:val="both"/>
    </w:pPr>
    <w:rPr>
      <w:rFonts w:ascii="Courier New" w:hAnsi="Courier New" w:cs="Courier New"/>
    </w:rPr>
  </w:style>
  <w:style w:type="paragraph" w:customStyle="1" w:styleId="xl35">
    <w:name w:val="xl35"/>
    <w:basedOn w:val="Normal"/>
    <w:rsid w:val="008E3599"/>
    <w:pPr>
      <w:pBdr>
        <w:top w:val="single" w:sz="4" w:space="0" w:color="auto"/>
        <w:left w:val="single" w:sz="4" w:space="0" w:color="auto"/>
        <w:right w:val="single" w:sz="4" w:space="0" w:color="auto"/>
      </w:pBdr>
      <w:spacing w:before="100" w:beforeAutospacing="1" w:after="100" w:afterAutospacing="1"/>
      <w:jc w:val="both"/>
    </w:pPr>
    <w:rPr>
      <w:rFonts w:ascii="Calibri" w:hAnsi="Calibri" w:cs="Calibri"/>
      <w:b/>
      <w:bCs/>
    </w:rPr>
  </w:style>
  <w:style w:type="paragraph" w:customStyle="1" w:styleId="xl36">
    <w:name w:val="xl36"/>
    <w:basedOn w:val="Normal"/>
    <w:rsid w:val="008E3599"/>
    <w:pPr>
      <w:pBdr>
        <w:left w:val="single" w:sz="4" w:space="0" w:color="auto"/>
        <w:bottom w:val="single" w:sz="4" w:space="0" w:color="auto"/>
        <w:right w:val="single" w:sz="4" w:space="0" w:color="auto"/>
      </w:pBdr>
      <w:spacing w:before="100" w:beforeAutospacing="1" w:after="100" w:afterAutospacing="1"/>
      <w:jc w:val="both"/>
    </w:pPr>
    <w:rPr>
      <w:rFonts w:ascii="Calibri" w:hAnsi="Calibri" w:cs="Calibri"/>
      <w:b/>
      <w:bCs/>
    </w:rPr>
  </w:style>
  <w:style w:type="paragraph" w:customStyle="1" w:styleId="xl22">
    <w:name w:val="xl22"/>
    <w:basedOn w:val="Normal"/>
    <w:rsid w:val="008E3599"/>
    <w:pPr>
      <w:spacing w:before="100" w:beforeAutospacing="1" w:after="100" w:afterAutospacing="1"/>
      <w:jc w:val="both"/>
    </w:pPr>
    <w:rPr>
      <w:rFonts w:ascii="SutonnyMJ" w:hAnsi="SutonnyMJ" w:cs="SutonnyMJ"/>
      <w:sz w:val="28"/>
      <w:szCs w:val="28"/>
      <w:lang w:val="en-AU"/>
    </w:rPr>
  </w:style>
  <w:style w:type="paragraph" w:customStyle="1" w:styleId="148">
    <w:name w:val="148"/>
    <w:rsid w:val="008E3599"/>
    <w:rPr>
      <w:rFonts w:ascii="NikoshBAN" w:eastAsia="Calibri" w:hAnsi="NikoshBAN" w:cs="NikoshBAN"/>
    </w:rPr>
  </w:style>
  <w:style w:type="paragraph" w:customStyle="1" w:styleId="3">
    <w:name w:val="3"/>
    <w:rsid w:val="008E3599"/>
    <w:rPr>
      <w:rFonts w:ascii="NikoshBAN" w:eastAsia="Calibri" w:hAnsi="NikoshBAN" w:cs="NikoshBAN"/>
    </w:rPr>
  </w:style>
  <w:style w:type="paragraph" w:customStyle="1" w:styleId="38">
    <w:name w:val="38"/>
    <w:rsid w:val="008E3599"/>
    <w:rPr>
      <w:rFonts w:ascii="NikoshBAN" w:eastAsia="Calibri" w:hAnsi="NikoshBAN" w:cs="NikoshBAN"/>
    </w:rPr>
  </w:style>
  <w:style w:type="paragraph" w:customStyle="1" w:styleId="Figure">
    <w:name w:val="Figure"/>
    <w:basedOn w:val="Normal"/>
    <w:rsid w:val="008E3599"/>
    <w:pPr>
      <w:keepLines/>
      <w:spacing w:before="120"/>
      <w:jc w:val="center"/>
    </w:pPr>
    <w:rPr>
      <w:rFonts w:ascii="Charter BT" w:eastAsia="Calibri" w:hAnsi="Charter BT" w:cs="Charter BT"/>
      <w:kern w:val="18"/>
      <w:lang w:val="en-GB"/>
    </w:rPr>
  </w:style>
  <w:style w:type="paragraph" w:customStyle="1" w:styleId="147">
    <w:name w:val="147"/>
    <w:rsid w:val="008E3599"/>
    <w:rPr>
      <w:rFonts w:ascii="NikoshBAN" w:eastAsia="Calibri" w:hAnsi="NikoshBAN" w:cs="NikoshBAN"/>
    </w:rPr>
  </w:style>
  <w:style w:type="paragraph" w:customStyle="1" w:styleId="37">
    <w:name w:val="37"/>
    <w:rsid w:val="008E3599"/>
    <w:rPr>
      <w:rFonts w:ascii="NikoshBAN" w:eastAsia="Calibri" w:hAnsi="NikoshBAN" w:cs="NikoshBAN"/>
    </w:rPr>
  </w:style>
  <w:style w:type="paragraph" w:customStyle="1" w:styleId="36">
    <w:name w:val="36"/>
    <w:rsid w:val="008E3599"/>
    <w:rPr>
      <w:rFonts w:ascii="NikoshBAN" w:eastAsia="Calibri" w:hAnsi="NikoshBAN" w:cs="NikoshBAN"/>
    </w:rPr>
  </w:style>
  <w:style w:type="paragraph" w:customStyle="1" w:styleId="Caption1">
    <w:name w:val="Caption1"/>
    <w:basedOn w:val="Normal"/>
    <w:autoRedefine/>
    <w:rsid w:val="008E3599"/>
    <w:pPr>
      <w:spacing w:line="360" w:lineRule="auto"/>
      <w:ind w:right="-29"/>
      <w:jc w:val="center"/>
    </w:pPr>
    <w:rPr>
      <w:rFonts w:eastAsia="Calibri"/>
      <w:b/>
      <w:bCs/>
      <w:color w:val="000000"/>
      <w:sz w:val="20"/>
      <w:szCs w:val="20"/>
    </w:rPr>
  </w:style>
  <w:style w:type="paragraph" w:customStyle="1" w:styleId="292">
    <w:name w:val="292"/>
    <w:rsid w:val="008E3599"/>
    <w:rPr>
      <w:rFonts w:ascii="NikoshBAN" w:eastAsia="Calibri" w:hAnsi="NikoshBAN" w:cs="NikoshBAN"/>
    </w:rPr>
  </w:style>
  <w:style w:type="paragraph" w:customStyle="1" w:styleId="35">
    <w:name w:val="35"/>
    <w:rsid w:val="008E3599"/>
    <w:rPr>
      <w:rFonts w:ascii="NikoshBAN" w:eastAsia="Calibri" w:hAnsi="NikoshBAN" w:cs="NikoshBAN"/>
    </w:rPr>
  </w:style>
  <w:style w:type="paragraph" w:customStyle="1" w:styleId="34">
    <w:name w:val="34"/>
    <w:rsid w:val="008E3599"/>
    <w:rPr>
      <w:rFonts w:ascii="NikoshBAN" w:eastAsia="Calibri" w:hAnsi="NikoshBAN" w:cs="NikoshBAN"/>
    </w:rPr>
  </w:style>
  <w:style w:type="paragraph" w:customStyle="1" w:styleId="xl73">
    <w:name w:val="xl73"/>
    <w:basedOn w:val="Normal"/>
    <w:rsid w:val="008E3599"/>
    <w:pPr>
      <w:spacing w:before="100" w:beforeAutospacing="1" w:after="100" w:afterAutospacing="1"/>
      <w:jc w:val="both"/>
    </w:pPr>
    <w:rPr>
      <w:rFonts w:ascii="Arial" w:eastAsia="Calibri" w:hAnsi="Arial" w:cs="Arial"/>
      <w:sz w:val="20"/>
      <w:szCs w:val="20"/>
    </w:rPr>
  </w:style>
  <w:style w:type="paragraph" w:customStyle="1" w:styleId="xl74">
    <w:name w:val="xl74"/>
    <w:basedOn w:val="Normal"/>
    <w:rsid w:val="008E3599"/>
    <w:pPr>
      <w:spacing w:before="100" w:beforeAutospacing="1" w:after="100" w:afterAutospacing="1"/>
      <w:jc w:val="both"/>
    </w:pPr>
    <w:rPr>
      <w:rFonts w:ascii="Arial" w:eastAsia="Calibri" w:hAnsi="Arial" w:cs="Arial"/>
      <w:b/>
      <w:bCs/>
      <w:sz w:val="20"/>
      <w:szCs w:val="20"/>
    </w:rPr>
  </w:style>
  <w:style w:type="paragraph" w:customStyle="1" w:styleId="xl78">
    <w:name w:val="xl78"/>
    <w:basedOn w:val="Normal"/>
    <w:rsid w:val="008E3599"/>
    <w:pPr>
      <w:spacing w:before="100" w:beforeAutospacing="1" w:after="100" w:afterAutospacing="1"/>
      <w:jc w:val="center"/>
    </w:pPr>
    <w:rPr>
      <w:rFonts w:ascii="Arial" w:eastAsia="Calibri" w:hAnsi="Arial" w:cs="Arial"/>
      <w:sz w:val="20"/>
      <w:szCs w:val="20"/>
    </w:rPr>
  </w:style>
  <w:style w:type="paragraph" w:customStyle="1" w:styleId="Caption2">
    <w:name w:val="Caption2"/>
    <w:basedOn w:val="Caption1"/>
    <w:autoRedefine/>
    <w:rsid w:val="008E3599"/>
    <w:pPr>
      <w:jc w:val="left"/>
    </w:pPr>
    <w:rPr>
      <w:color w:val="auto"/>
    </w:rPr>
  </w:style>
  <w:style w:type="paragraph" w:customStyle="1" w:styleId="146">
    <w:name w:val="146"/>
    <w:rsid w:val="008E3599"/>
    <w:rPr>
      <w:rFonts w:ascii="NikoshBAN" w:eastAsia="Calibri" w:hAnsi="NikoshBAN" w:cs="NikoshBAN"/>
    </w:rPr>
  </w:style>
  <w:style w:type="paragraph" w:customStyle="1" w:styleId="33">
    <w:name w:val="33"/>
    <w:rsid w:val="008E3599"/>
    <w:rPr>
      <w:rFonts w:ascii="NikoshBAN" w:eastAsia="Calibri" w:hAnsi="NikoshBAN" w:cs="NikoshBAN"/>
    </w:rPr>
  </w:style>
  <w:style w:type="paragraph" w:customStyle="1" w:styleId="32">
    <w:name w:val="32"/>
    <w:rsid w:val="008E3599"/>
    <w:rPr>
      <w:rFonts w:ascii="NikoshBAN" w:eastAsia="Calibri" w:hAnsi="NikoshBAN" w:cs="NikoshBAN"/>
    </w:rPr>
  </w:style>
  <w:style w:type="paragraph" w:customStyle="1" w:styleId="LightShading-Accent11">
    <w:name w:val="Light Shading - Accent 11"/>
    <w:rsid w:val="008E3599"/>
    <w:rPr>
      <w:rFonts w:ascii="NikoshBAN" w:eastAsia="Calibri" w:hAnsi="NikoshBAN" w:cs="NikoshBAN"/>
    </w:rPr>
  </w:style>
  <w:style w:type="paragraph" w:customStyle="1" w:styleId="31">
    <w:name w:val="31"/>
    <w:rsid w:val="008E3599"/>
    <w:rPr>
      <w:rFonts w:ascii="Calibri" w:eastAsia="Calibri" w:hAnsi="Calibri" w:cs="Calibri"/>
    </w:rPr>
  </w:style>
  <w:style w:type="paragraph" w:customStyle="1" w:styleId="font5">
    <w:name w:val="font5"/>
    <w:basedOn w:val="Normal"/>
    <w:rsid w:val="008E3599"/>
    <w:pPr>
      <w:spacing w:before="100" w:beforeAutospacing="1" w:after="100" w:afterAutospacing="1"/>
    </w:pPr>
    <w:rPr>
      <w:rFonts w:ascii="Nikosh" w:eastAsia="Calibri" w:hAnsi="Nikosh" w:cs="Nikosh"/>
      <w:b/>
      <w:bCs/>
      <w:color w:val="0070C0"/>
      <w:sz w:val="20"/>
      <w:szCs w:val="20"/>
    </w:rPr>
  </w:style>
  <w:style w:type="paragraph" w:customStyle="1" w:styleId="font6">
    <w:name w:val="font6"/>
    <w:basedOn w:val="Normal"/>
    <w:rsid w:val="008E3599"/>
    <w:pPr>
      <w:spacing w:before="100" w:beforeAutospacing="1" w:after="100" w:afterAutospacing="1"/>
    </w:pPr>
    <w:rPr>
      <w:rFonts w:eastAsia="Calibri"/>
      <w:b/>
      <w:bCs/>
      <w:color w:val="0070C0"/>
      <w:sz w:val="20"/>
      <w:szCs w:val="20"/>
    </w:rPr>
  </w:style>
  <w:style w:type="paragraph" w:customStyle="1" w:styleId="font7">
    <w:name w:val="font7"/>
    <w:basedOn w:val="Normal"/>
    <w:rsid w:val="008E3599"/>
    <w:pPr>
      <w:spacing w:before="100" w:beforeAutospacing="1" w:after="100" w:afterAutospacing="1"/>
    </w:pPr>
    <w:rPr>
      <w:rFonts w:ascii="Nikosh" w:eastAsia="Calibri" w:hAnsi="Nikosh" w:cs="Nikosh"/>
      <w:b/>
      <w:bCs/>
      <w:color w:val="000000"/>
      <w:sz w:val="20"/>
      <w:szCs w:val="20"/>
    </w:rPr>
  </w:style>
  <w:style w:type="paragraph" w:customStyle="1" w:styleId="font8">
    <w:name w:val="font8"/>
    <w:basedOn w:val="Normal"/>
    <w:rsid w:val="008E3599"/>
    <w:pPr>
      <w:spacing w:before="100" w:beforeAutospacing="1" w:after="100" w:afterAutospacing="1"/>
    </w:pPr>
    <w:rPr>
      <w:rFonts w:ascii="Nikosh" w:eastAsia="Calibri" w:hAnsi="Nikosh" w:cs="Nikosh"/>
      <w:b/>
      <w:bCs/>
      <w:color w:val="000000"/>
      <w:sz w:val="18"/>
      <w:szCs w:val="18"/>
    </w:rPr>
  </w:style>
  <w:style w:type="paragraph" w:customStyle="1" w:styleId="font9">
    <w:name w:val="font9"/>
    <w:basedOn w:val="Normal"/>
    <w:rsid w:val="008E3599"/>
    <w:pPr>
      <w:spacing w:before="100" w:beforeAutospacing="1" w:after="100" w:afterAutospacing="1"/>
    </w:pPr>
    <w:rPr>
      <w:rFonts w:ascii="Nikosh" w:eastAsia="Calibri" w:hAnsi="Nikosh" w:cs="Nikosh"/>
      <w:b/>
      <w:bCs/>
      <w:color w:val="0070C0"/>
      <w:sz w:val="16"/>
      <w:szCs w:val="16"/>
    </w:rPr>
  </w:style>
  <w:style w:type="paragraph" w:customStyle="1" w:styleId="font10">
    <w:name w:val="font10"/>
    <w:basedOn w:val="Normal"/>
    <w:rsid w:val="008E3599"/>
    <w:pPr>
      <w:spacing w:before="100" w:beforeAutospacing="1" w:after="100" w:afterAutospacing="1"/>
    </w:pPr>
    <w:rPr>
      <w:rFonts w:eastAsia="Calibri"/>
      <w:b/>
      <w:bCs/>
      <w:color w:val="0070C0"/>
      <w:sz w:val="18"/>
      <w:szCs w:val="18"/>
    </w:rPr>
  </w:style>
  <w:style w:type="paragraph" w:customStyle="1" w:styleId="font11">
    <w:name w:val="font11"/>
    <w:basedOn w:val="Normal"/>
    <w:rsid w:val="008E3599"/>
    <w:pPr>
      <w:spacing w:before="100" w:beforeAutospacing="1" w:after="100" w:afterAutospacing="1"/>
    </w:pPr>
    <w:rPr>
      <w:rFonts w:ascii="Nikosh" w:eastAsia="Calibri" w:hAnsi="Nikosh" w:cs="Nikosh"/>
      <w:b/>
      <w:bCs/>
      <w:color w:val="000000"/>
      <w:sz w:val="16"/>
      <w:szCs w:val="16"/>
    </w:rPr>
  </w:style>
  <w:style w:type="paragraph" w:customStyle="1" w:styleId="font12">
    <w:name w:val="font12"/>
    <w:basedOn w:val="Normal"/>
    <w:rsid w:val="008E3599"/>
    <w:pPr>
      <w:spacing w:before="100" w:beforeAutospacing="1" w:after="100" w:afterAutospacing="1"/>
    </w:pPr>
    <w:rPr>
      <w:rFonts w:ascii="Nikosh" w:eastAsia="Calibri" w:hAnsi="Nikosh" w:cs="Nikosh"/>
      <w:b/>
      <w:bCs/>
      <w:color w:val="0070C0"/>
      <w:sz w:val="22"/>
      <w:szCs w:val="22"/>
    </w:rPr>
  </w:style>
  <w:style w:type="paragraph" w:customStyle="1" w:styleId="font13">
    <w:name w:val="font13"/>
    <w:basedOn w:val="Normal"/>
    <w:rsid w:val="008E3599"/>
    <w:pPr>
      <w:spacing w:before="100" w:beforeAutospacing="1" w:after="100" w:afterAutospacing="1"/>
    </w:pPr>
    <w:rPr>
      <w:rFonts w:ascii="Nikosh" w:eastAsia="Calibri" w:hAnsi="Nikosh" w:cs="Nikosh"/>
      <w:b/>
      <w:bCs/>
      <w:color w:val="0070C0"/>
      <w:sz w:val="18"/>
      <w:szCs w:val="18"/>
    </w:rPr>
  </w:style>
  <w:style w:type="paragraph" w:customStyle="1" w:styleId="font14">
    <w:name w:val="font14"/>
    <w:basedOn w:val="Normal"/>
    <w:rsid w:val="008E3599"/>
    <w:pPr>
      <w:spacing w:before="100" w:beforeAutospacing="1" w:after="100" w:afterAutospacing="1"/>
    </w:pPr>
    <w:rPr>
      <w:rFonts w:eastAsia="Calibri"/>
      <w:b/>
      <w:bCs/>
      <w:color w:val="0070C0"/>
      <w:sz w:val="22"/>
      <w:szCs w:val="22"/>
    </w:rPr>
  </w:style>
  <w:style w:type="paragraph" w:customStyle="1" w:styleId="xl63">
    <w:name w:val="xl63"/>
    <w:basedOn w:val="Normal"/>
    <w:rsid w:val="008E3599"/>
    <w:pPr>
      <w:pBdr>
        <w:top w:val="single" w:sz="4" w:space="0" w:color="auto"/>
        <w:left w:val="single" w:sz="4" w:space="0" w:color="auto"/>
        <w:bottom w:val="single" w:sz="4" w:space="0" w:color="auto"/>
        <w:right w:val="single" w:sz="4" w:space="0" w:color="auto"/>
      </w:pBdr>
      <w:shd w:val="clear" w:color="auto" w:fill="C0504D"/>
      <w:spacing w:before="100" w:beforeAutospacing="1" w:after="100" w:afterAutospacing="1"/>
    </w:pPr>
    <w:rPr>
      <w:rFonts w:ascii="Nikosh" w:eastAsia="Calibri" w:hAnsi="Nikosh" w:cs="Nikosh"/>
      <w:b/>
      <w:bCs/>
      <w:color w:val="FFFFFF"/>
      <w:sz w:val="20"/>
      <w:szCs w:val="20"/>
    </w:rPr>
  </w:style>
  <w:style w:type="paragraph" w:customStyle="1" w:styleId="xl64">
    <w:name w:val="xl64"/>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Nikosh" w:eastAsia="Calibri" w:hAnsi="Nikosh" w:cs="Nikosh"/>
      <w:b/>
      <w:bCs/>
      <w:color w:val="0070C0"/>
      <w:sz w:val="20"/>
      <w:szCs w:val="20"/>
    </w:rPr>
  </w:style>
  <w:style w:type="paragraph" w:customStyle="1" w:styleId="xl65">
    <w:name w:val="xl65"/>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Nikosh" w:eastAsia="Calibri" w:hAnsi="Nikosh" w:cs="Nikosh"/>
      <w:b/>
      <w:bCs/>
      <w:sz w:val="20"/>
      <w:szCs w:val="20"/>
    </w:rPr>
  </w:style>
  <w:style w:type="paragraph" w:customStyle="1" w:styleId="xl66">
    <w:name w:val="xl66"/>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Nikosh" w:eastAsia="Calibri" w:hAnsi="Nikosh" w:cs="Nikosh"/>
      <w:sz w:val="18"/>
      <w:szCs w:val="18"/>
    </w:rPr>
  </w:style>
  <w:style w:type="paragraph" w:customStyle="1" w:styleId="xl67">
    <w:name w:val="xl67"/>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Nikosh" w:eastAsia="Calibri" w:hAnsi="Nikosh" w:cs="Nikosh"/>
      <w:sz w:val="18"/>
      <w:szCs w:val="18"/>
    </w:rPr>
  </w:style>
  <w:style w:type="paragraph" w:customStyle="1" w:styleId="xl68">
    <w:name w:val="xl68"/>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69">
    <w:name w:val="xl69"/>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Calibri"/>
      <w:sz w:val="18"/>
      <w:szCs w:val="18"/>
    </w:rPr>
  </w:style>
  <w:style w:type="paragraph" w:customStyle="1" w:styleId="xl70">
    <w:name w:val="xl70"/>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Nikosh" w:eastAsia="Calibri" w:hAnsi="Nikosh" w:cs="Nikosh"/>
      <w:b/>
      <w:bCs/>
    </w:rPr>
  </w:style>
  <w:style w:type="paragraph" w:customStyle="1" w:styleId="xl71">
    <w:name w:val="xl71"/>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Nikosh" w:eastAsia="Calibri" w:hAnsi="Nikosh" w:cs="Nikosh"/>
      <w:b/>
      <w:bCs/>
      <w:color w:val="0070C0"/>
      <w:sz w:val="20"/>
      <w:szCs w:val="20"/>
    </w:rPr>
  </w:style>
  <w:style w:type="paragraph" w:customStyle="1" w:styleId="xl72">
    <w:name w:val="xl72"/>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Nikosh" w:eastAsia="Calibri" w:hAnsi="Nikosh" w:cs="Nikosh"/>
      <w:sz w:val="16"/>
      <w:szCs w:val="16"/>
    </w:rPr>
  </w:style>
  <w:style w:type="paragraph" w:customStyle="1" w:styleId="xl75">
    <w:name w:val="xl75"/>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Nikosh" w:eastAsia="Calibri" w:hAnsi="Nikosh" w:cs="Nikosh"/>
      <w:color w:val="FF0000"/>
      <w:sz w:val="20"/>
      <w:szCs w:val="20"/>
    </w:rPr>
  </w:style>
  <w:style w:type="paragraph" w:customStyle="1" w:styleId="xl76">
    <w:name w:val="xl76"/>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Nikosh" w:eastAsia="Calibri" w:hAnsi="Nikosh" w:cs="Nikosh"/>
      <w:color w:val="FF0000"/>
      <w:sz w:val="20"/>
      <w:szCs w:val="20"/>
    </w:rPr>
  </w:style>
  <w:style w:type="paragraph" w:customStyle="1" w:styleId="xl77">
    <w:name w:val="xl77"/>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Nikosh" w:eastAsia="Calibri" w:hAnsi="Nikosh" w:cs="Nikosh"/>
      <w:color w:val="0070C0"/>
      <w:sz w:val="20"/>
      <w:szCs w:val="20"/>
    </w:rPr>
  </w:style>
  <w:style w:type="paragraph" w:customStyle="1" w:styleId="xl79">
    <w:name w:val="xl79"/>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Nikosh" w:eastAsia="Calibri" w:hAnsi="Nikosh" w:cs="Nikosh"/>
      <w:color w:val="0070C0"/>
      <w:sz w:val="20"/>
      <w:szCs w:val="20"/>
    </w:rPr>
  </w:style>
  <w:style w:type="paragraph" w:customStyle="1" w:styleId="xl80">
    <w:name w:val="xl80"/>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Nikosh" w:eastAsia="Calibri" w:hAnsi="Nikosh" w:cs="Nikosh"/>
      <w:sz w:val="20"/>
      <w:szCs w:val="20"/>
    </w:rPr>
  </w:style>
  <w:style w:type="paragraph" w:customStyle="1" w:styleId="xl81">
    <w:name w:val="xl81"/>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Nikosh" w:eastAsia="Calibri" w:hAnsi="Nikosh" w:cs="Nikosh"/>
      <w:sz w:val="20"/>
      <w:szCs w:val="20"/>
    </w:rPr>
  </w:style>
  <w:style w:type="paragraph" w:customStyle="1" w:styleId="xl82">
    <w:name w:val="xl82"/>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Nikosh" w:eastAsia="Calibri" w:hAnsi="Nikosh" w:cs="Nikosh"/>
      <w:sz w:val="20"/>
      <w:szCs w:val="20"/>
    </w:rPr>
  </w:style>
  <w:style w:type="paragraph" w:customStyle="1" w:styleId="xl83">
    <w:name w:val="xl83"/>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Nikosh" w:eastAsia="Calibri" w:hAnsi="Nikosh" w:cs="Nikosh"/>
      <w:sz w:val="20"/>
      <w:szCs w:val="20"/>
    </w:rPr>
  </w:style>
  <w:style w:type="paragraph" w:customStyle="1" w:styleId="xl84">
    <w:name w:val="xl84"/>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Nikosh" w:eastAsia="Calibri" w:hAnsi="Nikosh" w:cs="Nikosh"/>
      <w:sz w:val="20"/>
      <w:szCs w:val="20"/>
    </w:rPr>
  </w:style>
  <w:style w:type="paragraph" w:customStyle="1" w:styleId="xl85">
    <w:name w:val="xl85"/>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Nikosh" w:eastAsia="Calibri" w:hAnsi="Nikosh" w:cs="Nikosh"/>
      <w:sz w:val="20"/>
      <w:szCs w:val="20"/>
    </w:rPr>
  </w:style>
  <w:style w:type="paragraph" w:customStyle="1" w:styleId="xl86">
    <w:name w:val="xl86"/>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Nikosh" w:eastAsia="Calibri" w:hAnsi="Nikosh" w:cs="Nikosh"/>
      <w:color w:val="000000"/>
      <w:sz w:val="20"/>
      <w:szCs w:val="20"/>
    </w:rPr>
  </w:style>
  <w:style w:type="paragraph" w:customStyle="1" w:styleId="xl87">
    <w:name w:val="xl87"/>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Nikosh" w:eastAsia="Calibri" w:hAnsi="Nikosh" w:cs="Nikosh"/>
      <w:color w:val="0070C0"/>
      <w:sz w:val="20"/>
      <w:szCs w:val="20"/>
    </w:rPr>
  </w:style>
  <w:style w:type="paragraph" w:customStyle="1" w:styleId="xl88">
    <w:name w:val="xl88"/>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Vrinda" w:eastAsia="Calibri" w:hAnsi="Vrinda" w:cs="Vrinda"/>
      <w:color w:val="0070C0"/>
      <w:sz w:val="20"/>
      <w:szCs w:val="20"/>
    </w:rPr>
  </w:style>
  <w:style w:type="paragraph" w:customStyle="1" w:styleId="xl89">
    <w:name w:val="xl89"/>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Nikosh" w:eastAsia="Calibri" w:hAnsi="Nikosh" w:cs="Nikosh"/>
      <w:color w:val="0070C0"/>
    </w:rPr>
  </w:style>
  <w:style w:type="paragraph" w:customStyle="1" w:styleId="xl90">
    <w:name w:val="xl90"/>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Nikosh" w:eastAsia="Calibri" w:hAnsi="Nikosh" w:cs="Nikosh"/>
      <w:color w:val="0070C0"/>
    </w:rPr>
  </w:style>
  <w:style w:type="paragraph" w:customStyle="1" w:styleId="xl91">
    <w:name w:val="xl91"/>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Nikosh" w:eastAsia="Calibri" w:hAnsi="Nikosh" w:cs="Nikosh"/>
      <w:sz w:val="16"/>
      <w:szCs w:val="16"/>
    </w:rPr>
  </w:style>
  <w:style w:type="character" w:customStyle="1" w:styleId="ref-journal">
    <w:name w:val="ref-journal"/>
    <w:basedOn w:val="DefaultParagraphFont"/>
    <w:rsid w:val="008E3599"/>
    <w:rPr>
      <w:rFonts w:cs="Times New Roman"/>
    </w:rPr>
  </w:style>
  <w:style w:type="character" w:customStyle="1" w:styleId="ref-vol">
    <w:name w:val="ref-vol"/>
    <w:basedOn w:val="DefaultParagraphFont"/>
    <w:rsid w:val="008E3599"/>
    <w:rPr>
      <w:rFonts w:cs="Times New Roman"/>
    </w:rPr>
  </w:style>
  <w:style w:type="character" w:customStyle="1" w:styleId="nowrap">
    <w:name w:val="nowrap"/>
    <w:basedOn w:val="DefaultParagraphFont"/>
    <w:rsid w:val="008E3599"/>
    <w:rPr>
      <w:rFonts w:cs="Times New Roman"/>
    </w:rPr>
  </w:style>
  <w:style w:type="character" w:customStyle="1" w:styleId="element-citation">
    <w:name w:val="element-citation"/>
    <w:basedOn w:val="DefaultParagraphFont"/>
    <w:rsid w:val="008E3599"/>
    <w:rPr>
      <w:rFonts w:cs="Times New Roman"/>
    </w:rPr>
  </w:style>
  <w:style w:type="character" w:customStyle="1" w:styleId="mjx-char">
    <w:name w:val="mjx-char"/>
    <w:basedOn w:val="DefaultParagraphFont"/>
    <w:rsid w:val="008E3599"/>
    <w:rPr>
      <w:rFonts w:cs="Times New Roman"/>
    </w:rPr>
  </w:style>
  <w:style w:type="character" w:customStyle="1" w:styleId="nd-word">
    <w:name w:val="nd-word"/>
    <w:basedOn w:val="DefaultParagraphFont"/>
    <w:rsid w:val="008E3599"/>
    <w:rPr>
      <w:rFonts w:cs="Times New Roman"/>
    </w:rPr>
  </w:style>
  <w:style w:type="character" w:customStyle="1" w:styleId="box">
    <w:name w:val="box"/>
    <w:basedOn w:val="DefaultParagraphFont"/>
    <w:rsid w:val="008E3599"/>
    <w:rPr>
      <w:rFonts w:cs="Times New Roman"/>
    </w:rPr>
  </w:style>
  <w:style w:type="character" w:customStyle="1" w:styleId="code">
    <w:name w:val="code"/>
    <w:basedOn w:val="DefaultParagraphFont"/>
    <w:rsid w:val="008E3599"/>
    <w:rPr>
      <w:rFonts w:cs="Times New Roman"/>
    </w:rPr>
  </w:style>
  <w:style w:type="character" w:customStyle="1" w:styleId="muitypography-root">
    <w:name w:val="muitypography-root"/>
    <w:basedOn w:val="DefaultParagraphFont"/>
    <w:rsid w:val="008E3599"/>
    <w:rPr>
      <w:rFonts w:cs="Times New Roman"/>
    </w:rPr>
  </w:style>
  <w:style w:type="character" w:customStyle="1" w:styleId="CommentSubjectChar1">
    <w:name w:val="Comment Subject Char1"/>
    <w:basedOn w:val="CommentTextChar"/>
    <w:semiHidden/>
    <w:locked/>
    <w:rsid w:val="008E3599"/>
    <w:rPr>
      <w:rFonts w:cs="Times New Roman"/>
      <w:b/>
      <w:bCs/>
      <w:sz w:val="25"/>
      <w:szCs w:val="25"/>
    </w:rPr>
  </w:style>
  <w:style w:type="character" w:customStyle="1" w:styleId="yiv5083162645yshortcuts">
    <w:name w:val="yiv5083162645yshortcuts"/>
    <w:basedOn w:val="DefaultParagraphFont"/>
    <w:rsid w:val="008E3599"/>
    <w:rPr>
      <w:rFonts w:cs="Times New Roman"/>
    </w:rPr>
  </w:style>
  <w:style w:type="character" w:customStyle="1" w:styleId="FootnoteTextChar1">
    <w:name w:val="Footnote Text Char1"/>
    <w:basedOn w:val="DefaultParagraphFont"/>
    <w:link w:val="FootnoteText"/>
    <w:semiHidden/>
    <w:locked/>
    <w:rsid w:val="008E3599"/>
  </w:style>
  <w:style w:type="character" w:customStyle="1" w:styleId="bd1">
    <w:name w:val="bd1"/>
    <w:basedOn w:val="DefaultParagraphFont"/>
    <w:rsid w:val="008E3599"/>
    <w:rPr>
      <w:rFonts w:ascii="Verdana" w:hAnsi="Verdana" w:cs="Verdana"/>
      <w:sz w:val="13"/>
      <w:szCs w:val="13"/>
    </w:rPr>
  </w:style>
  <w:style w:type="character" w:customStyle="1" w:styleId="A6">
    <w:name w:val="A6"/>
    <w:rsid w:val="008E3599"/>
    <w:rPr>
      <w:color w:val="000000"/>
      <w:u w:val="single"/>
    </w:rPr>
  </w:style>
  <w:style w:type="character" w:customStyle="1" w:styleId="A9">
    <w:name w:val="A9"/>
    <w:rsid w:val="008E3599"/>
    <w:rPr>
      <w:rFonts w:ascii="Raleway" w:hAnsi="Raleway"/>
      <w:color w:val="000000"/>
      <w:sz w:val="12"/>
    </w:rPr>
  </w:style>
  <w:style w:type="character" w:customStyle="1" w:styleId="tlid-translation">
    <w:name w:val="tlid-translation"/>
    <w:basedOn w:val="DefaultParagraphFont"/>
    <w:rsid w:val="008E3599"/>
    <w:rPr>
      <w:rFonts w:cs="Times New Roman"/>
    </w:rPr>
  </w:style>
  <w:style w:type="character" w:customStyle="1" w:styleId="FooterChar31">
    <w:name w:val="Footer Char31"/>
    <w:aliases w:val="Char Char22,Char Char32,Char Char221"/>
    <w:locked/>
    <w:rsid w:val="008E3599"/>
    <w:rPr>
      <w:rFonts w:ascii="Times New Roman" w:hAnsi="Times New Roman"/>
      <w:sz w:val="24"/>
    </w:rPr>
  </w:style>
  <w:style w:type="character" w:customStyle="1" w:styleId="st">
    <w:name w:val="st"/>
    <w:rsid w:val="008E3599"/>
  </w:style>
  <w:style w:type="character" w:customStyle="1" w:styleId="FooterChar2">
    <w:name w:val="Footer Char2"/>
    <w:aliases w:val="Char Char11"/>
    <w:locked/>
    <w:rsid w:val="008E3599"/>
    <w:rPr>
      <w:rFonts w:ascii="Times New Roman" w:hAnsi="Times New Roman"/>
      <w:sz w:val="24"/>
    </w:rPr>
  </w:style>
  <w:style w:type="character" w:customStyle="1" w:styleId="CommentTextChar1">
    <w:name w:val="Comment Text Char1"/>
    <w:semiHidden/>
    <w:rsid w:val="008E3599"/>
    <w:rPr>
      <w:sz w:val="20"/>
    </w:rPr>
  </w:style>
  <w:style w:type="character" w:customStyle="1" w:styleId="hps">
    <w:name w:val="hps"/>
    <w:rsid w:val="008E3599"/>
  </w:style>
  <w:style w:type="character" w:customStyle="1" w:styleId="atn">
    <w:name w:val="atn"/>
    <w:rsid w:val="008E3599"/>
  </w:style>
  <w:style w:type="character" w:customStyle="1" w:styleId="Heading2Char1">
    <w:name w:val="Heading 2 Char1"/>
    <w:locked/>
    <w:rsid w:val="008E3599"/>
    <w:rPr>
      <w:rFonts w:ascii="Times New Roman" w:hAnsi="Times New Roman"/>
      <w:b/>
      <w:color w:val="0070C0"/>
      <w:sz w:val="32"/>
    </w:rPr>
  </w:style>
  <w:style w:type="character" w:customStyle="1" w:styleId="shorttext">
    <w:name w:val="short_text"/>
    <w:rsid w:val="008E3599"/>
  </w:style>
  <w:style w:type="table" w:styleId="TableSimple1">
    <w:name w:val="Table Simple 1"/>
    <w:basedOn w:val="TableNormal"/>
    <w:rsid w:val="008E3599"/>
    <w:pPr>
      <w:spacing w:after="200" w:line="276" w:lineRule="auto"/>
    </w:pPr>
    <w:rPr>
      <w:rFonts w:ascii="Calibri" w:hAnsi="Calibri" w:cs="Calibri"/>
    </w:rPr>
    <w:tblPr>
      <w:tblBorders>
        <w:top w:val="single" w:sz="12" w:space="0" w:color="008000"/>
        <w:bottom w:val="single" w:sz="12" w:space="0" w:color="008000"/>
      </w:tblBorders>
    </w:tblPr>
    <w:tblStylePr w:type="firstRow">
      <w:rPr>
        <w:rFonts w:cs="Calibri Light"/>
      </w:rPr>
      <w:tblPr/>
      <w:tcPr>
        <w:tcBorders>
          <w:bottom w:val="single" w:sz="6" w:space="0" w:color="008000"/>
          <w:tl2br w:val="none" w:sz="0" w:space="0" w:color="auto"/>
          <w:tr2bl w:val="none" w:sz="0" w:space="0" w:color="auto"/>
        </w:tcBorders>
      </w:tcPr>
    </w:tblStylePr>
    <w:tblStylePr w:type="lastRow">
      <w:rPr>
        <w:rFonts w:cs="Calibri Light"/>
      </w:rPr>
      <w:tblPr/>
      <w:tcPr>
        <w:tcBorders>
          <w:top w:val="single" w:sz="6" w:space="0" w:color="008000"/>
          <w:tl2br w:val="none" w:sz="0" w:space="0" w:color="auto"/>
          <w:tr2bl w:val="none" w:sz="0" w:space="0" w:color="auto"/>
        </w:tcBorders>
      </w:tcPr>
    </w:tblStylePr>
  </w:style>
  <w:style w:type="table" w:styleId="TableGrid5">
    <w:name w:val="Table Grid 5"/>
    <w:basedOn w:val="TableNormal"/>
    <w:rsid w:val="008E3599"/>
    <w:pPr>
      <w:spacing w:after="200" w:line="276" w:lineRule="auto"/>
    </w:pPr>
    <w:rPr>
      <w:rFonts w:ascii="Calibri" w:eastAsia="Calibri" w:hAnsi="Calibri" w:cs="Calibri"/>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Calibri Light"/>
      </w:rPr>
      <w:tblPr/>
      <w:tcPr>
        <w:tcBorders>
          <w:bottom w:val="single" w:sz="12" w:space="0" w:color="000000"/>
          <w:tl2br w:val="none" w:sz="0" w:space="0" w:color="auto"/>
          <w:tr2bl w:val="none" w:sz="0" w:space="0" w:color="auto"/>
        </w:tcBorders>
      </w:tcPr>
    </w:tblStylePr>
    <w:tblStylePr w:type="lastRow">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tblStylePr w:type="nwCell">
      <w:rPr>
        <w:rFonts w:cs="Calibri Light"/>
      </w:rPr>
      <w:tblPr/>
      <w:tcPr>
        <w:tcBorders>
          <w:tl2br w:val="single" w:sz="6" w:space="0" w:color="000000"/>
          <w:tr2bl w:val="none" w:sz="0" w:space="0" w:color="auto"/>
        </w:tcBorders>
      </w:tcPr>
    </w:tblStylePr>
  </w:style>
  <w:style w:type="table" w:styleId="TableGrid8">
    <w:name w:val="Table Grid 8"/>
    <w:basedOn w:val="TableNormal"/>
    <w:rsid w:val="008E3599"/>
    <w:rPr>
      <w:rFonts w:ascii="Calibri" w:eastAsia="Calibri" w:hAnsi="Calibri" w:cs="Calibri"/>
      <w:b/>
      <w:bC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Vrinda" w:hAnsi="Vrinda" w:cs="Vrinda"/>
        <w:b/>
        <w:bCs/>
        <w:color w:val="FFFFFF"/>
      </w:rPr>
      <w:tblPr/>
      <w:tcPr>
        <w:tcBorders>
          <w:tl2br w:val="none" w:sz="0" w:space="0" w:color="auto"/>
          <w:tr2bl w:val="none" w:sz="0" w:space="0" w:color="auto"/>
        </w:tcBorders>
        <w:shd w:val="solid" w:color="000080" w:fill="FFFFFF"/>
      </w:tcPr>
    </w:tblStylePr>
    <w:tblStylePr w:type="lastRow">
      <w:rPr>
        <w:rFonts w:ascii="Vrinda" w:hAnsi="Vrinda" w:cs="Vrinda"/>
        <w:b/>
        <w:bCs/>
        <w:color w:val="auto"/>
      </w:rPr>
      <w:tblPr/>
      <w:tcPr>
        <w:tcBorders>
          <w:tl2br w:val="none" w:sz="0" w:space="0" w:color="auto"/>
          <w:tr2bl w:val="none" w:sz="0" w:space="0" w:color="auto"/>
        </w:tcBorders>
      </w:tcPr>
    </w:tblStylePr>
    <w:tblStylePr w:type="lastCol">
      <w:rPr>
        <w:rFonts w:ascii="Vrinda" w:hAnsi="Vrinda" w:cs="Vrinda"/>
        <w:b/>
        <w:bCs/>
        <w:color w:val="auto"/>
      </w:rPr>
      <w:tblPr/>
      <w:tcPr>
        <w:tcBorders>
          <w:tl2br w:val="none" w:sz="0" w:space="0" w:color="auto"/>
          <w:tr2bl w:val="none" w:sz="0" w:space="0" w:color="auto"/>
        </w:tcBorders>
      </w:tcPr>
    </w:tblStylePr>
  </w:style>
  <w:style w:type="table" w:styleId="TableWeb3">
    <w:name w:val="Table Web 3"/>
    <w:basedOn w:val="TableNormal"/>
    <w:rsid w:val="008E3599"/>
    <w:pPr>
      <w:spacing w:before="120" w:after="120" w:line="276" w:lineRule="auto"/>
      <w:jc w:val="both"/>
    </w:pPr>
    <w:rPr>
      <w:rFonts w:ascii="Calibri" w:eastAsia="Calibri" w:hAnsi="Calibri" w:cs="Calibri"/>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Calibri Light"/>
        <w:color w:val="auto"/>
      </w:rPr>
      <w:tblPr/>
      <w:tcPr>
        <w:tcBorders>
          <w:tl2br w:val="none" w:sz="0" w:space="0" w:color="auto"/>
          <w:tr2bl w:val="none" w:sz="0" w:space="0" w:color="auto"/>
        </w:tcBorders>
      </w:tcPr>
    </w:tblStylePr>
  </w:style>
  <w:style w:type="table" w:customStyle="1" w:styleId="LightShading1">
    <w:name w:val="Light Shading1"/>
    <w:rsid w:val="008E3599"/>
    <w:rPr>
      <w:rFonts w:ascii="Calibri" w:eastAsia="Calibri" w:hAnsi="Calibri" w:cs="Calibri"/>
      <w:color w:val="000000"/>
      <w:lang w:val="en-SG" w:eastAsia="en-SG" w:bidi="bn-BD"/>
    </w:rPr>
    <w:tblPr>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pPr>
      <w:rPr>
        <w:rFonts w:cs="Calibri Light"/>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Calibri Light"/>
        <w:b/>
        <w:bCs/>
      </w:rPr>
      <w:tblPr/>
      <w:tcPr>
        <w:tcBorders>
          <w:top w:val="single" w:sz="8" w:space="0" w:color="000000"/>
          <w:left w:val="nil"/>
          <w:bottom w:val="single" w:sz="8" w:space="0" w:color="000000"/>
          <w:right w:val="nil"/>
          <w:insideH w:val="nil"/>
          <w:insideV w:val="nil"/>
        </w:tcBorders>
      </w:tcPr>
    </w:tblStylePr>
    <w:tblStylePr w:type="firstCol">
      <w:rPr>
        <w:rFonts w:cs="Calibri Light"/>
        <w:b/>
        <w:bCs/>
      </w:rPr>
    </w:tblStylePr>
    <w:tblStylePr w:type="lastCol">
      <w:rPr>
        <w:rFonts w:cs="Calibri Light"/>
        <w:b/>
        <w:bCs/>
      </w:rPr>
    </w:tblStylePr>
  </w:style>
  <w:style w:type="table" w:customStyle="1" w:styleId="LightShading-Accent21">
    <w:name w:val="Light Shading - Accent 21"/>
    <w:rsid w:val="008E3599"/>
    <w:rPr>
      <w:rFonts w:ascii="Calibri" w:hAnsi="Calibri" w:cs="Calibri"/>
      <w:color w:val="943634"/>
      <w:lang w:val="en-SG" w:eastAsia="en-SG" w:bidi="bn-BD"/>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tblStylePr w:type="firstRow">
      <w:pPr>
        <w:spacing w:beforeLines="0" w:beforeAutospacing="0" w:afterLines="0" w:afterAutospacing="0"/>
      </w:pPr>
      <w:rPr>
        <w:rFonts w:cs="Calibri Light"/>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pPr>
      <w:rPr>
        <w:rFonts w:cs="Calibri Light"/>
        <w:b/>
        <w:bCs/>
      </w:rPr>
      <w:tblPr/>
      <w:tcPr>
        <w:tcBorders>
          <w:top w:val="single" w:sz="8" w:space="0" w:color="C0504D"/>
          <w:left w:val="nil"/>
          <w:bottom w:val="single" w:sz="8" w:space="0" w:color="C0504D"/>
          <w:right w:val="nil"/>
          <w:insideH w:val="nil"/>
          <w:insideV w:val="nil"/>
        </w:tcBorders>
      </w:tcPr>
    </w:tblStylePr>
    <w:tblStylePr w:type="firstCol">
      <w:rPr>
        <w:rFonts w:cs="Calibri Light"/>
        <w:b/>
        <w:bCs/>
      </w:rPr>
    </w:tblStylePr>
    <w:tblStylePr w:type="lastCol">
      <w:rPr>
        <w:rFonts w:cs="Calibri Light"/>
        <w:b/>
        <w:bCs/>
      </w:rPr>
    </w:tblStylePr>
    <w:tblStylePr w:type="band1Vert">
      <w:rPr>
        <w:rFonts w:cs="Calibri Light"/>
      </w:rPr>
      <w:tblPr/>
      <w:tcPr>
        <w:tcBorders>
          <w:left w:val="nil"/>
          <w:right w:val="nil"/>
          <w:insideH w:val="nil"/>
          <w:insideV w:val="nil"/>
        </w:tcBorders>
        <w:shd w:val="clear" w:color="auto" w:fill="EFD3D2"/>
      </w:tcPr>
    </w:tblStylePr>
    <w:tblStylePr w:type="band1Horz">
      <w:rPr>
        <w:rFonts w:cs="Calibri Light"/>
      </w:rPr>
      <w:tblPr/>
      <w:tcPr>
        <w:tcBorders>
          <w:left w:val="nil"/>
          <w:right w:val="nil"/>
          <w:insideH w:val="nil"/>
          <w:insideV w:val="nil"/>
        </w:tcBorders>
        <w:shd w:val="clear" w:color="auto" w:fill="EFD3D2"/>
      </w:tcPr>
    </w:tblStylePr>
  </w:style>
  <w:style w:type="table" w:customStyle="1" w:styleId="LightList-Accent21">
    <w:name w:val="Light List - Accent 21"/>
    <w:rsid w:val="008E3599"/>
    <w:rPr>
      <w:rFonts w:eastAsia="Calibri"/>
      <w:b/>
      <w:bCs/>
      <w:lang w:val="en-SG" w:eastAsia="en-SG" w:bidi="bn-BD"/>
    </w:rPr>
    <w:tblPr>
      <w:tblStyleRowBandSize w:val="1"/>
      <w:tblStyleColBandSize w:val="1"/>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Lines="0" w:beforeAutospacing="0" w:afterLines="0" w:afterAutospacing="0"/>
      </w:pPr>
      <w:rPr>
        <w:rFonts w:ascii="Times New Roman" w:hAnsi="Times New Roman" w:cs="Times New Roman"/>
        <w:b/>
        <w:bCs/>
        <w:color w:val="FFFFFF"/>
      </w:rPr>
      <w:tblPr/>
      <w:tcPr>
        <w:shd w:val="clear" w:color="auto" w:fill="C0504D"/>
      </w:tcPr>
    </w:tblStylePr>
    <w:tblStylePr w:type="lastRow">
      <w:pPr>
        <w:spacing w:beforeLines="0" w:beforeAutospacing="0" w:afterLines="0" w:afterAutospacing="0"/>
      </w:pPr>
      <w:rPr>
        <w:rFonts w:ascii="Times New Roman" w:hAnsi="Times New Roman"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ascii="Times New Roman" w:hAnsi="Times New Roman" w:cs="Times New Roman"/>
        <w:b/>
        <w:bCs/>
      </w:rPr>
    </w:tblStylePr>
    <w:tblStylePr w:type="lastCol">
      <w:rPr>
        <w:rFonts w:ascii="Times New Roman" w:hAnsi="Times New Roman" w:cs="Times New Roman"/>
        <w:b/>
        <w:bCs/>
      </w:rPr>
    </w:tblStylePr>
    <w:tblStylePr w:type="band1Vert">
      <w:rPr>
        <w:rFonts w:ascii="Times New Roman" w:hAnsi="Times New Roman"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ascii="Times New Roman" w:hAnsi="Times New Roman" w:cs="Times New Roman"/>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Shading-Accent31">
    <w:name w:val="Light Shading - Accent 31"/>
    <w:rsid w:val="008E3599"/>
    <w:rPr>
      <w:rFonts w:ascii="Calibri" w:hAnsi="Calibri" w:cs="Calibri"/>
      <w:color w:val="76923C"/>
      <w:lang w:val="en-SG" w:eastAsia="en-SG" w:bidi="bn-BD"/>
    </w:rPr>
    <w:tblPr>
      <w:tblStyleRowBandSize w:val="1"/>
      <w:tblStyleColBandSize w:val="1"/>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Autospacing="0" w:afterLines="0" w:afterAutospacing="0"/>
      </w:pPr>
      <w:rPr>
        <w:rFonts w:cs="Calibri Light"/>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pPr>
      <w:rPr>
        <w:rFonts w:cs="Calibri Light"/>
        <w:b/>
        <w:bCs/>
      </w:rPr>
      <w:tblPr/>
      <w:tcPr>
        <w:tcBorders>
          <w:top w:val="single" w:sz="8" w:space="0" w:color="9BBB59"/>
          <w:left w:val="nil"/>
          <w:bottom w:val="single" w:sz="8" w:space="0" w:color="9BBB59"/>
          <w:right w:val="nil"/>
          <w:insideH w:val="nil"/>
          <w:insideV w:val="nil"/>
        </w:tcBorders>
      </w:tcPr>
    </w:tblStylePr>
    <w:tblStylePr w:type="firstCol">
      <w:rPr>
        <w:rFonts w:cs="Calibri Light"/>
        <w:b/>
        <w:bCs/>
      </w:rPr>
    </w:tblStylePr>
    <w:tblStylePr w:type="lastCol">
      <w:rPr>
        <w:rFonts w:cs="Calibri Light"/>
        <w:b/>
        <w:bCs/>
      </w:rPr>
    </w:tblStylePr>
    <w:tblStylePr w:type="band1Vert">
      <w:rPr>
        <w:rFonts w:cs="Calibri Light"/>
      </w:rPr>
      <w:tblPr/>
      <w:tcPr>
        <w:tcBorders>
          <w:left w:val="nil"/>
          <w:right w:val="nil"/>
          <w:insideH w:val="nil"/>
          <w:insideV w:val="nil"/>
        </w:tcBorders>
        <w:shd w:val="clear" w:color="auto" w:fill="E6EED5"/>
      </w:tcPr>
    </w:tblStylePr>
    <w:tblStylePr w:type="band1Horz">
      <w:rPr>
        <w:rFonts w:cs="Calibri Light"/>
      </w:rPr>
      <w:tblPr/>
      <w:tcPr>
        <w:tcBorders>
          <w:left w:val="nil"/>
          <w:right w:val="nil"/>
          <w:insideH w:val="nil"/>
          <w:insideV w:val="nil"/>
        </w:tcBorders>
        <w:shd w:val="clear" w:color="auto" w:fill="E6EED5"/>
      </w:tcPr>
    </w:tblStylePr>
  </w:style>
  <w:style w:type="table" w:customStyle="1" w:styleId="LightList-Accent31">
    <w:name w:val="Light List - Accent 31"/>
    <w:rsid w:val="008E3599"/>
    <w:rPr>
      <w:rFonts w:ascii="Calibri" w:hAnsi="Calibri" w:cs="Calibri"/>
      <w:lang w:val="en-SG" w:eastAsia="en-SG" w:bidi="bn-BD"/>
    </w:rPr>
    <w:tblPr>
      <w:tblStyleRowBandSize w:val="1"/>
      <w:tblStyleColBandSize w:val="1"/>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Autospacing="0" w:afterLines="0" w:afterAutospacing="0"/>
      </w:pPr>
      <w:rPr>
        <w:rFonts w:cs="Calibri Light"/>
        <w:b/>
        <w:bCs/>
        <w:color w:val="FFFFFF"/>
      </w:rPr>
      <w:tblPr/>
      <w:tcPr>
        <w:shd w:val="clear" w:color="auto" w:fill="9BBB59"/>
      </w:tcPr>
    </w:tblStylePr>
    <w:tblStylePr w:type="lastRow">
      <w:pPr>
        <w:spacing w:beforeLines="0" w:beforeAutospacing="0" w:afterLines="0" w:afterAutospacing="0"/>
      </w:pPr>
      <w:rPr>
        <w:rFonts w:cs="Calibri Ligh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Calibri Light"/>
        <w:b/>
        <w:bCs/>
      </w:rPr>
    </w:tblStylePr>
    <w:tblStylePr w:type="lastCol">
      <w:rPr>
        <w:rFonts w:cs="Calibri Light"/>
        <w:b/>
        <w:bCs/>
      </w:rPr>
    </w:tblStylePr>
    <w:tblStylePr w:type="band1Vert">
      <w:rPr>
        <w:rFonts w:cs="Calibri Light"/>
      </w:rPr>
      <w:tblPr/>
      <w:tcPr>
        <w:tcBorders>
          <w:top w:val="single" w:sz="8" w:space="0" w:color="9BBB59"/>
          <w:left w:val="single" w:sz="8" w:space="0" w:color="9BBB59"/>
          <w:bottom w:val="single" w:sz="8" w:space="0" w:color="9BBB59"/>
          <w:right w:val="single" w:sz="8" w:space="0" w:color="9BBB59"/>
        </w:tcBorders>
      </w:tcPr>
    </w:tblStylePr>
    <w:tblStylePr w:type="band1Horz">
      <w:rPr>
        <w:rFonts w:cs="Calibri Light"/>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Shading1-Accent31">
    <w:name w:val="Medium Shading 1 - Accent 31"/>
    <w:rsid w:val="008E3599"/>
    <w:rPr>
      <w:rFonts w:ascii="Calibri" w:hAnsi="Calibri" w:cs="Calibri"/>
      <w:lang w:val="en-SG" w:eastAsia="en-SG" w:bidi="bn-BD"/>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Lines="0" w:beforeAutospacing="0" w:afterLines="0" w:afterAutospacing="0"/>
      </w:pPr>
      <w:rPr>
        <w:rFonts w:cs="Calibri Light"/>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Lines="0" w:beforeAutospacing="0" w:afterLines="0" w:afterAutospacing="0"/>
      </w:pPr>
      <w:rPr>
        <w:rFonts w:cs="Calibri Light"/>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rFonts w:cs="Calibri Light"/>
        <w:b/>
        <w:bCs/>
      </w:rPr>
    </w:tblStylePr>
    <w:tblStylePr w:type="lastCol">
      <w:rPr>
        <w:rFonts w:cs="Calibri Light"/>
        <w:b/>
        <w:bCs/>
      </w:rPr>
    </w:tblStylePr>
    <w:tblStylePr w:type="band1Vert">
      <w:rPr>
        <w:rFonts w:cs="Calibri Light"/>
      </w:rPr>
      <w:tblPr/>
      <w:tcPr>
        <w:shd w:val="clear" w:color="auto" w:fill="E6EED5"/>
      </w:tcPr>
    </w:tblStylePr>
    <w:tblStylePr w:type="band1Horz">
      <w:rPr>
        <w:rFonts w:cs="Calibri Light"/>
      </w:rPr>
      <w:tblPr/>
      <w:tcPr>
        <w:tcBorders>
          <w:insideH w:val="nil"/>
          <w:insideV w:val="nil"/>
        </w:tcBorders>
        <w:shd w:val="clear" w:color="auto" w:fill="E6EED5"/>
      </w:tcPr>
    </w:tblStylePr>
    <w:tblStylePr w:type="band2Horz">
      <w:rPr>
        <w:rFonts w:cs="Calibri Light"/>
      </w:rPr>
      <w:tblPr/>
      <w:tcPr>
        <w:tcBorders>
          <w:insideH w:val="nil"/>
          <w:insideV w:val="nil"/>
        </w:tcBorders>
      </w:tcPr>
    </w:tblStylePr>
  </w:style>
  <w:style w:type="table" w:customStyle="1" w:styleId="LightShading-Accent41">
    <w:name w:val="Light Shading - Accent 41"/>
    <w:rsid w:val="008E3599"/>
    <w:rPr>
      <w:rFonts w:ascii="Calibri" w:eastAsia="Calibri" w:hAnsi="Calibri" w:cs="Calibri"/>
      <w:b/>
      <w:bCs/>
      <w:color w:val="5F497A"/>
      <w:lang w:val="en-SG" w:eastAsia="en-SG" w:bidi="bn-BD"/>
    </w:rPr>
    <w:tblPr>
      <w:tblStyleRowBandSize w:val="1"/>
      <w:tblStyleColBandSize w:val="1"/>
      <w:tblBorders>
        <w:top w:val="single" w:sz="8" w:space="0" w:color="8064A2"/>
        <w:bottom w:val="single" w:sz="8" w:space="0" w:color="8064A2"/>
      </w:tblBorders>
      <w:tblCellMar>
        <w:top w:w="0" w:type="dxa"/>
        <w:left w:w="108" w:type="dxa"/>
        <w:bottom w:w="0" w:type="dxa"/>
        <w:right w:w="108" w:type="dxa"/>
      </w:tblCellMar>
    </w:tblPr>
    <w:tblStylePr w:type="firstRow">
      <w:pPr>
        <w:spacing w:beforeLines="0" w:beforeAutospacing="0" w:afterLines="0" w:afterAutospacing="0"/>
      </w:pPr>
      <w:rPr>
        <w:rFonts w:ascii="Calibri Light" w:hAnsi="Calibri Light" w:cs="Calibri Light"/>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pPr>
      <w:rPr>
        <w:rFonts w:ascii="Calibri Light" w:hAnsi="Calibri Light" w:cs="Calibri Light"/>
        <w:b/>
        <w:bCs/>
      </w:rPr>
      <w:tblPr/>
      <w:tcPr>
        <w:tcBorders>
          <w:top w:val="single" w:sz="8" w:space="0" w:color="8064A2"/>
          <w:left w:val="nil"/>
          <w:bottom w:val="single" w:sz="8" w:space="0" w:color="8064A2"/>
          <w:right w:val="nil"/>
          <w:insideH w:val="nil"/>
          <w:insideV w:val="nil"/>
        </w:tcBorders>
      </w:tcPr>
    </w:tblStylePr>
    <w:tblStylePr w:type="firstCol">
      <w:rPr>
        <w:rFonts w:ascii="Calibri Light" w:hAnsi="Calibri Light" w:cs="Calibri Light"/>
        <w:b/>
        <w:bCs/>
      </w:rPr>
    </w:tblStylePr>
    <w:tblStylePr w:type="lastCol">
      <w:rPr>
        <w:rFonts w:ascii="Calibri Light" w:hAnsi="Calibri Light" w:cs="Calibri Light"/>
        <w:b/>
        <w:bCs/>
      </w:rPr>
    </w:tblStylePr>
    <w:tblStylePr w:type="band1Vert">
      <w:rPr>
        <w:rFonts w:ascii="Calibri Light" w:hAnsi="Calibri Light" w:cs="Calibri Light"/>
      </w:rPr>
      <w:tblPr/>
      <w:tcPr>
        <w:tcBorders>
          <w:left w:val="nil"/>
          <w:right w:val="nil"/>
          <w:insideH w:val="nil"/>
          <w:insideV w:val="nil"/>
        </w:tcBorders>
        <w:shd w:val="clear" w:color="auto" w:fill="DFD8E8"/>
      </w:tcPr>
    </w:tblStylePr>
    <w:tblStylePr w:type="band1Horz">
      <w:rPr>
        <w:rFonts w:ascii="Calibri Light" w:hAnsi="Calibri Light" w:cs="Calibri Light"/>
      </w:rPr>
      <w:tblPr/>
      <w:tcPr>
        <w:tcBorders>
          <w:left w:val="nil"/>
          <w:right w:val="nil"/>
          <w:insideH w:val="nil"/>
          <w:insideV w:val="nil"/>
        </w:tcBorders>
        <w:shd w:val="clear" w:color="auto" w:fill="DFD8E8"/>
      </w:tcPr>
    </w:tblStylePr>
  </w:style>
  <w:style w:type="table" w:customStyle="1" w:styleId="LightShading-Accent51">
    <w:name w:val="Light Shading - Accent 51"/>
    <w:rsid w:val="008E3599"/>
    <w:rPr>
      <w:rFonts w:ascii="Calibri" w:hAnsi="Calibri" w:cs="Calibri"/>
      <w:color w:val="31849B"/>
      <w:lang w:val="en-SG" w:eastAsia="en-SG" w:bidi="bn-BD"/>
    </w:rPr>
    <w:tblPr>
      <w:tblStyleRowBandSize w:val="1"/>
      <w:tblStyleColBandSize w:val="1"/>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Autospacing="0" w:afterLines="0" w:afterAutospacing="0"/>
      </w:pPr>
      <w:rPr>
        <w:rFonts w:cs="Calibri Light"/>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pPr>
      <w:rPr>
        <w:rFonts w:cs="Calibri Light"/>
        <w:b/>
        <w:bCs/>
      </w:rPr>
      <w:tblPr/>
      <w:tcPr>
        <w:tcBorders>
          <w:top w:val="single" w:sz="8" w:space="0" w:color="4BACC6"/>
          <w:left w:val="nil"/>
          <w:bottom w:val="single" w:sz="8" w:space="0" w:color="4BACC6"/>
          <w:right w:val="nil"/>
          <w:insideH w:val="nil"/>
          <w:insideV w:val="nil"/>
        </w:tcBorders>
      </w:tcPr>
    </w:tblStylePr>
    <w:tblStylePr w:type="firstCol">
      <w:rPr>
        <w:rFonts w:cs="Calibri Light"/>
        <w:b/>
        <w:bCs/>
      </w:rPr>
    </w:tblStylePr>
    <w:tblStylePr w:type="lastCol">
      <w:rPr>
        <w:rFonts w:cs="Calibri Light"/>
        <w:b/>
        <w:bCs/>
      </w:rPr>
    </w:tblStylePr>
    <w:tblStylePr w:type="band1Vert">
      <w:rPr>
        <w:rFonts w:cs="Calibri Light"/>
      </w:rPr>
      <w:tblPr/>
      <w:tcPr>
        <w:tcBorders>
          <w:left w:val="nil"/>
          <w:right w:val="nil"/>
          <w:insideH w:val="nil"/>
          <w:insideV w:val="nil"/>
        </w:tcBorders>
        <w:shd w:val="clear" w:color="auto" w:fill="D2EAF1"/>
      </w:tcPr>
    </w:tblStylePr>
    <w:tblStylePr w:type="band1Horz">
      <w:rPr>
        <w:rFonts w:cs="Calibri Light"/>
      </w:rPr>
      <w:tblPr/>
      <w:tcPr>
        <w:tcBorders>
          <w:left w:val="nil"/>
          <w:right w:val="nil"/>
          <w:insideH w:val="nil"/>
          <w:insideV w:val="nil"/>
        </w:tcBorders>
        <w:shd w:val="clear" w:color="auto" w:fill="D2EAF1"/>
      </w:tcPr>
    </w:tblStylePr>
  </w:style>
  <w:style w:type="table" w:customStyle="1" w:styleId="MediumShading1-Accent51">
    <w:name w:val="Medium Shading 1 - Accent 51"/>
    <w:rsid w:val="008E3599"/>
    <w:rPr>
      <w:rFonts w:ascii="Calibri" w:hAnsi="Calibri" w:cs="Calibri"/>
      <w:lang w:val="en-SG" w:eastAsia="en-SG" w:bidi="bn-BD"/>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Lines="0" w:beforeAutospacing="0" w:afterLines="0" w:afterAutospacing="0"/>
      </w:pPr>
      <w:rPr>
        <w:rFonts w:cs="Calibri Light"/>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Autospacing="0" w:afterLines="0" w:afterAutospacing="0"/>
      </w:pPr>
      <w:rPr>
        <w:rFonts w:cs="Calibri Light"/>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Calibri Light"/>
        <w:b/>
        <w:bCs/>
      </w:rPr>
    </w:tblStylePr>
    <w:tblStylePr w:type="lastCol">
      <w:rPr>
        <w:rFonts w:cs="Calibri Light"/>
        <w:b/>
        <w:bCs/>
      </w:rPr>
    </w:tblStylePr>
    <w:tblStylePr w:type="band1Vert">
      <w:rPr>
        <w:rFonts w:cs="Calibri Light"/>
      </w:rPr>
      <w:tblPr/>
      <w:tcPr>
        <w:shd w:val="clear" w:color="auto" w:fill="D2EAF1"/>
      </w:tcPr>
    </w:tblStylePr>
    <w:tblStylePr w:type="band1Horz">
      <w:rPr>
        <w:rFonts w:cs="Calibri Light"/>
      </w:rPr>
      <w:tblPr/>
      <w:tcPr>
        <w:tcBorders>
          <w:insideH w:val="nil"/>
          <w:insideV w:val="nil"/>
        </w:tcBorders>
        <w:shd w:val="clear" w:color="auto" w:fill="D2EAF1"/>
      </w:tcPr>
    </w:tblStylePr>
    <w:tblStylePr w:type="band2Horz">
      <w:rPr>
        <w:rFonts w:cs="Calibri Light"/>
      </w:rPr>
      <w:tblPr/>
      <w:tcPr>
        <w:tcBorders>
          <w:insideH w:val="nil"/>
          <w:insideV w:val="nil"/>
        </w:tcBorders>
      </w:tcPr>
    </w:tblStylePr>
  </w:style>
  <w:style w:type="table" w:customStyle="1" w:styleId="LightShading-Accent61">
    <w:name w:val="Light Shading - Accent 61"/>
    <w:rsid w:val="008E3599"/>
    <w:rPr>
      <w:rFonts w:ascii="Calibri" w:hAnsi="Calibri" w:cs="Calibri"/>
      <w:color w:val="E36C0A"/>
      <w:lang w:val="en-SG" w:eastAsia="en-SG" w:bidi="bn-BD"/>
    </w:rPr>
    <w:tblPr>
      <w:tblStyleRowBandSize w:val="1"/>
      <w:tblStyleColBandSize w:val="1"/>
      <w:tblBorders>
        <w:top w:val="single" w:sz="8" w:space="0" w:color="F79646"/>
        <w:bottom w:val="single" w:sz="8" w:space="0" w:color="F79646"/>
      </w:tblBorders>
      <w:tblCellMar>
        <w:top w:w="0" w:type="dxa"/>
        <w:left w:w="108" w:type="dxa"/>
        <w:bottom w:w="0" w:type="dxa"/>
        <w:right w:w="108" w:type="dxa"/>
      </w:tblCellMar>
    </w:tblPr>
    <w:tblStylePr w:type="firstRow">
      <w:pPr>
        <w:spacing w:beforeLines="0" w:beforeAutospacing="0" w:afterLines="0" w:afterAutospacing="0"/>
      </w:pPr>
      <w:rPr>
        <w:rFonts w:cs="Calibri Light"/>
        <w:b/>
        <w:bCs/>
      </w:rPr>
      <w:tblPr/>
      <w:tcPr>
        <w:tcBorders>
          <w:top w:val="single" w:sz="8" w:space="0" w:color="F79646"/>
          <w:left w:val="nil"/>
          <w:bottom w:val="single" w:sz="8" w:space="0" w:color="F79646"/>
          <w:right w:val="nil"/>
          <w:insideH w:val="nil"/>
          <w:insideV w:val="nil"/>
        </w:tcBorders>
      </w:tcPr>
    </w:tblStylePr>
    <w:tblStylePr w:type="lastRow">
      <w:pPr>
        <w:spacing w:beforeLines="0" w:beforeAutospacing="0" w:afterLines="0" w:afterAutospacing="0"/>
      </w:pPr>
      <w:rPr>
        <w:rFonts w:cs="Calibri Light"/>
        <w:b/>
        <w:bCs/>
      </w:rPr>
      <w:tblPr/>
      <w:tcPr>
        <w:tcBorders>
          <w:top w:val="single" w:sz="8" w:space="0" w:color="F79646"/>
          <w:left w:val="nil"/>
          <w:bottom w:val="single" w:sz="8" w:space="0" w:color="F79646"/>
          <w:right w:val="nil"/>
          <w:insideH w:val="nil"/>
          <w:insideV w:val="nil"/>
        </w:tcBorders>
      </w:tcPr>
    </w:tblStylePr>
    <w:tblStylePr w:type="firstCol">
      <w:rPr>
        <w:rFonts w:cs="Calibri Light"/>
        <w:b/>
        <w:bCs/>
      </w:rPr>
    </w:tblStylePr>
    <w:tblStylePr w:type="lastCol">
      <w:rPr>
        <w:rFonts w:cs="Calibri Light"/>
        <w:b/>
        <w:bCs/>
      </w:rPr>
    </w:tblStylePr>
    <w:tblStylePr w:type="band1Vert">
      <w:rPr>
        <w:rFonts w:cs="Calibri Light"/>
      </w:rPr>
      <w:tblPr/>
      <w:tcPr>
        <w:tcBorders>
          <w:left w:val="nil"/>
          <w:right w:val="nil"/>
          <w:insideH w:val="nil"/>
          <w:insideV w:val="nil"/>
        </w:tcBorders>
        <w:shd w:val="clear" w:color="auto" w:fill="FDE4D0"/>
      </w:tcPr>
    </w:tblStylePr>
    <w:tblStylePr w:type="band1Horz">
      <w:rPr>
        <w:rFonts w:cs="Calibri Light"/>
      </w:rPr>
      <w:tblPr/>
      <w:tcPr>
        <w:tcBorders>
          <w:left w:val="nil"/>
          <w:right w:val="nil"/>
          <w:insideH w:val="nil"/>
          <w:insideV w:val="nil"/>
        </w:tcBorders>
        <w:shd w:val="clear" w:color="auto" w:fill="FDE4D0"/>
      </w:tcPr>
    </w:tblStylePr>
  </w:style>
  <w:style w:type="table" w:customStyle="1" w:styleId="LightList-Accent61">
    <w:name w:val="Light List - Accent 61"/>
    <w:rsid w:val="008E3599"/>
    <w:rPr>
      <w:rFonts w:ascii="NikoshBAN" w:eastAsia="Calibri" w:hAnsi="NikoshBAN" w:cs="NikoshBAN"/>
      <w:lang w:val="en-SG" w:eastAsia="en-SG" w:bidi="bn-BD"/>
    </w:rPr>
    <w:tblPr>
      <w:tblStyleRowBandSize w:val="1"/>
      <w:tblStyleColBandSize w:val="1"/>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Lines="0" w:beforeAutospacing="0" w:afterLines="0" w:afterAutospacing="0"/>
      </w:pPr>
      <w:rPr>
        <w:rFonts w:ascii="Georgia" w:hAnsi="Georgia" w:cs="Georgia"/>
        <w:b/>
        <w:bCs/>
        <w:color w:val="FFFFFF"/>
      </w:rPr>
      <w:tblPr/>
      <w:tcPr>
        <w:shd w:val="clear" w:color="auto" w:fill="F79646"/>
      </w:tcPr>
    </w:tblStylePr>
    <w:tblStylePr w:type="lastRow">
      <w:pPr>
        <w:spacing w:beforeLines="0" w:beforeAutospacing="0" w:afterLines="0" w:afterAutospacing="0"/>
      </w:pPr>
      <w:rPr>
        <w:rFonts w:ascii="Georgia" w:hAnsi="Georgia" w:cs="Georgia"/>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ascii="Georgia" w:hAnsi="Georgia" w:cs="Georgia"/>
        <w:b/>
        <w:bCs/>
      </w:rPr>
    </w:tblStylePr>
    <w:tblStylePr w:type="lastCol">
      <w:rPr>
        <w:rFonts w:ascii="Georgia" w:hAnsi="Georgia" w:cs="Georgia"/>
        <w:b/>
        <w:bCs/>
      </w:rPr>
    </w:tblStylePr>
    <w:tblStylePr w:type="band1Vert">
      <w:rPr>
        <w:rFonts w:ascii="Georgia" w:hAnsi="Georgia" w:cs="Georgia"/>
      </w:rPr>
      <w:tblPr/>
      <w:tcPr>
        <w:tcBorders>
          <w:top w:val="single" w:sz="8" w:space="0" w:color="F79646"/>
          <w:left w:val="single" w:sz="8" w:space="0" w:color="F79646"/>
          <w:bottom w:val="single" w:sz="8" w:space="0" w:color="F79646"/>
          <w:right w:val="single" w:sz="8" w:space="0" w:color="F79646"/>
        </w:tcBorders>
      </w:tcPr>
    </w:tblStylePr>
    <w:tblStylePr w:type="band1Horz">
      <w:rPr>
        <w:rFonts w:ascii="Georgia" w:hAnsi="Georgia" w:cs="Georgia"/>
      </w:rPr>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Accent61">
    <w:name w:val="Light Grid - Accent 61"/>
    <w:rsid w:val="008E3599"/>
    <w:rPr>
      <w:rFonts w:ascii="Calibri" w:eastAsia="Calibri" w:hAnsi="Calibri" w:cs="Calibri"/>
      <w:b/>
      <w:bCs/>
      <w:lang w:val="en-SG" w:eastAsia="en-SG" w:bidi="bn-BD"/>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Autospacing="0" w:afterLines="0" w:afterAutospacing="0"/>
      </w:pPr>
      <w:rPr>
        <w:rFonts w:ascii="Calibri Light" w:eastAsia="Times New Roman" w:hAnsi="Calibri Light" w:cs="Calibri Ligh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pPr>
      <w:rPr>
        <w:rFonts w:ascii="Calibri Light" w:eastAsia="Times New Roman" w:hAnsi="Calibri Light" w:cs="Calibri Ligh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Light"/>
        <w:b/>
        <w:bCs/>
      </w:rPr>
    </w:tblStylePr>
    <w:tblStylePr w:type="lastCol">
      <w:rPr>
        <w:rFonts w:ascii="Calibri Light" w:eastAsia="Times New Roman" w:hAnsi="Calibri Light" w:cs="Calibri Light"/>
        <w:b/>
        <w:bCs/>
      </w:rPr>
      <w:tblPr/>
      <w:tcPr>
        <w:tcBorders>
          <w:top w:val="single" w:sz="8" w:space="0" w:color="F79646"/>
          <w:left w:val="single" w:sz="8" w:space="0" w:color="F79646"/>
          <w:bottom w:val="single" w:sz="8" w:space="0" w:color="F79646"/>
          <w:right w:val="single" w:sz="8" w:space="0" w:color="F79646"/>
        </w:tcBorders>
      </w:tcPr>
    </w:tblStylePr>
    <w:tblStylePr w:type="band1Vert">
      <w:rPr>
        <w:rFonts w:ascii="Calibri Light" w:hAnsi="Calibri Light" w:cs="Calibri Light"/>
      </w:rPr>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rPr>
        <w:rFonts w:ascii="Calibri Light" w:hAnsi="Calibri Light" w:cs="Calibri Light"/>
      </w:rPr>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rPr>
        <w:rFonts w:ascii="Calibri Light" w:hAnsi="Calibri Light" w:cs="Calibri Light"/>
      </w:rPr>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List1-Accent61">
    <w:name w:val="Medium List 1 - Accent 61"/>
    <w:rsid w:val="008E3599"/>
    <w:rPr>
      <w:rFonts w:ascii="Calibri" w:hAnsi="Calibri" w:cs="Calibri"/>
      <w:color w:val="000000"/>
      <w:lang w:val="en-SG" w:eastAsia="en-SG" w:bidi="bn-BD"/>
    </w:rPr>
    <w:tblPr>
      <w:tblStyleRowBandSize w:val="1"/>
      <w:tblStyleColBandSize w:val="1"/>
      <w:tblBorders>
        <w:top w:val="single" w:sz="8" w:space="0" w:color="F79646"/>
        <w:bottom w:val="single" w:sz="8" w:space="0" w:color="F79646"/>
      </w:tblBorders>
      <w:tblCellMar>
        <w:top w:w="0" w:type="dxa"/>
        <w:left w:w="108" w:type="dxa"/>
        <w:bottom w:w="0" w:type="dxa"/>
        <w:right w:w="108" w:type="dxa"/>
      </w:tblCellMar>
    </w:tblPr>
    <w:tblStylePr w:type="firstRow">
      <w:rPr>
        <w:rFonts w:ascii="Calibri" w:eastAsia="Times New Roman" w:hAnsi="Calibri" w:cs="Calibri"/>
      </w:rPr>
      <w:tblPr/>
      <w:tcPr>
        <w:tcBorders>
          <w:top w:val="nil"/>
          <w:bottom w:val="single" w:sz="8" w:space="0" w:color="F79646"/>
        </w:tcBorders>
      </w:tcPr>
    </w:tblStylePr>
    <w:tblStylePr w:type="lastRow">
      <w:rPr>
        <w:rFonts w:cs="Calibri Light"/>
        <w:b/>
        <w:bCs/>
        <w:color w:val="1F497D"/>
      </w:rPr>
      <w:tblPr/>
      <w:tcPr>
        <w:tcBorders>
          <w:top w:val="single" w:sz="8" w:space="0" w:color="F79646"/>
          <w:bottom w:val="single" w:sz="8" w:space="0" w:color="F79646"/>
        </w:tcBorders>
      </w:tcPr>
    </w:tblStylePr>
    <w:tblStylePr w:type="firstCol">
      <w:rPr>
        <w:rFonts w:cs="Calibri Light"/>
        <w:b/>
        <w:bCs/>
      </w:rPr>
    </w:tblStylePr>
    <w:tblStylePr w:type="lastCol">
      <w:rPr>
        <w:rFonts w:cs="Calibri Light"/>
        <w:b/>
        <w:bCs/>
      </w:rPr>
      <w:tblPr/>
      <w:tcPr>
        <w:tcBorders>
          <w:top w:val="single" w:sz="8" w:space="0" w:color="F79646"/>
          <w:bottom w:val="single" w:sz="8" w:space="0" w:color="F79646"/>
        </w:tcBorders>
      </w:tcPr>
    </w:tblStylePr>
    <w:tblStylePr w:type="band1Vert">
      <w:rPr>
        <w:rFonts w:cs="Calibri Light"/>
      </w:rPr>
      <w:tblPr/>
      <w:tcPr>
        <w:shd w:val="clear" w:color="auto" w:fill="FDE4D0"/>
      </w:tcPr>
    </w:tblStylePr>
    <w:tblStylePr w:type="band1Horz">
      <w:rPr>
        <w:rFonts w:cs="Calibri Light"/>
      </w:rPr>
      <w:tblPr/>
      <w:tcPr>
        <w:shd w:val="clear" w:color="auto" w:fill="FDE4D0"/>
      </w:tcPr>
    </w:tblStylePr>
  </w:style>
  <w:style w:type="table" w:customStyle="1" w:styleId="ListTable6Colorful1">
    <w:name w:val="List Table 6 Colorful1"/>
    <w:rsid w:val="008E3599"/>
    <w:rPr>
      <w:rFonts w:ascii="Calibri" w:hAnsi="Calibri" w:cs="Calibri"/>
      <w:color w:val="000000"/>
    </w:rPr>
    <w:tblPr>
      <w:tblStyleRowBandSize w:val="1"/>
      <w:tblStyleColBandSize w:val="1"/>
      <w:tblBorders>
        <w:top w:val="single" w:sz="4" w:space="0" w:color="000000"/>
        <w:bottom w:val="single" w:sz="4" w:space="0" w:color="000000"/>
      </w:tblBorders>
      <w:tblCellMar>
        <w:top w:w="0" w:type="dxa"/>
        <w:left w:w="108" w:type="dxa"/>
        <w:bottom w:w="0" w:type="dxa"/>
        <w:right w:w="108" w:type="dxa"/>
      </w:tblCellMar>
    </w:tblPr>
  </w:style>
  <w:style w:type="table" w:customStyle="1" w:styleId="LightShading10">
    <w:name w:val="Light Shading1"/>
    <w:rsid w:val="008E3599"/>
    <w:rPr>
      <w:rFonts w:ascii="Calibri" w:hAnsi="Calibri" w:cs="Calibri"/>
      <w:color w:val="000000"/>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14">
    <w:name w:val="14"/>
    <w:rsid w:val="008E3599"/>
    <w:pPr>
      <w:widowControl w:val="0"/>
      <w:autoSpaceDE w:val="0"/>
      <w:autoSpaceDN w:val="0"/>
      <w:adjustRightInd w:val="0"/>
    </w:pPr>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5">
    <w:name w:val="145"/>
    <w:rsid w:val="008E3599"/>
    <w:pPr>
      <w:widowControl w:val="0"/>
      <w:autoSpaceDE w:val="0"/>
      <w:autoSpaceDN w:val="0"/>
      <w:adjustRightInd w:val="0"/>
    </w:pPr>
    <w:rPr>
      <w:rFonts w:eastAsia="Calibri"/>
      <w:sz w:val="24"/>
      <w:szCs w:val="24"/>
    </w:rPr>
    <w:tblPr>
      <w:tblStyleRowBandSize w:val="1"/>
      <w:tblStyleColBandSize w:val="1"/>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style>
  <w:style w:type="table" w:customStyle="1" w:styleId="LightGrid1">
    <w:name w:val="Light Grid1"/>
    <w:rsid w:val="008E3599"/>
    <w:rPr>
      <w:rFonts w:ascii="Calibri" w:eastAsia="Calibri" w:hAnsi="Calibri" w:cs="Calibri"/>
      <w:b/>
      <w:bC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LightList1">
    <w:name w:val="Light List1"/>
    <w:rsid w:val="008E3599"/>
    <w:rPr>
      <w:rFonts w:ascii="Calibri" w:eastAsia="Calibri" w:hAnsi="Calibri" w:cs="Calibri"/>
      <w:b/>
      <w:bCs/>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29">
    <w:name w:val="29"/>
    <w:rsid w:val="008E3599"/>
    <w:pPr>
      <w:widowControl w:val="0"/>
      <w:autoSpaceDE w:val="0"/>
      <w:autoSpaceDN w:val="0"/>
      <w:adjustRightInd w:val="0"/>
    </w:pPr>
    <w:rPr>
      <w:rFonts w:eastAsia="Calibri"/>
      <w:sz w:val="24"/>
      <w:szCs w:val="24"/>
    </w:rPr>
    <w:tblPr>
      <w:tblBorders>
        <w:top w:val="single" w:sz="12" w:space="0" w:color="008000"/>
        <w:bottom w:val="single" w:sz="12" w:space="0" w:color="008000"/>
      </w:tblBorders>
      <w:tblCellMar>
        <w:top w:w="0" w:type="dxa"/>
        <w:left w:w="14" w:type="dxa"/>
        <w:bottom w:w="0" w:type="dxa"/>
        <w:right w:w="14" w:type="dxa"/>
      </w:tblCellMar>
    </w:tblPr>
  </w:style>
  <w:style w:type="table" w:customStyle="1" w:styleId="144">
    <w:name w:val="144"/>
    <w:rsid w:val="008E3599"/>
    <w:pPr>
      <w:widowControl w:val="0"/>
      <w:autoSpaceDE w:val="0"/>
      <w:autoSpaceDN w:val="0"/>
      <w:adjustRightInd w:val="0"/>
    </w:pPr>
    <w:rPr>
      <w:rFonts w:eastAsia="Calibri"/>
      <w:sz w:val="24"/>
      <w:szCs w:val="24"/>
    </w:rPr>
    <w:tblPr>
      <w:tblStyleRowBandSize w:val="1"/>
      <w:tblStyleColBandSize w:val="1"/>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style>
  <w:style w:type="table" w:customStyle="1" w:styleId="143">
    <w:name w:val="143"/>
    <w:rsid w:val="008E3599"/>
    <w:pPr>
      <w:widowControl w:val="0"/>
      <w:autoSpaceDE w:val="0"/>
      <w:autoSpaceDN w:val="0"/>
      <w:adjustRightInd w:val="0"/>
    </w:pPr>
    <w:rPr>
      <w:rFonts w:eastAsia="Calibri"/>
      <w:sz w:val="24"/>
      <w:szCs w:val="24"/>
    </w:rPr>
    <w:tblPr>
      <w:tblBorders>
        <w:top w:val="single" w:sz="8" w:space="0" w:color="008000"/>
        <w:bottom w:val="single" w:sz="8" w:space="0" w:color="008000"/>
      </w:tblBorders>
      <w:tblCellMar>
        <w:top w:w="0" w:type="dxa"/>
        <w:left w:w="108" w:type="dxa"/>
        <w:bottom w:w="0" w:type="dxa"/>
        <w:right w:w="108" w:type="dxa"/>
      </w:tblCellMar>
    </w:tblPr>
  </w:style>
  <w:style w:type="table" w:customStyle="1" w:styleId="LightList-Accent22">
    <w:name w:val="Light List - Accent 22"/>
    <w:rsid w:val="008E3599"/>
    <w:rPr>
      <w:rFonts w:eastAsia="Calibri"/>
    </w:rPr>
    <w:tblPr>
      <w:tblStyleRowBandSize w:val="1"/>
      <w:tblStyleColBandSize w:val="1"/>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style>
  <w:style w:type="table" w:customStyle="1" w:styleId="LightShading-Accent42">
    <w:name w:val="Light Shading - Accent 42"/>
    <w:rsid w:val="008E3599"/>
    <w:rPr>
      <w:rFonts w:ascii="Calibri" w:eastAsia="Calibri" w:hAnsi="Calibri" w:cs="Calibri"/>
      <w:color w:val="5F497A"/>
    </w:rPr>
    <w:tblPr>
      <w:tblStyleRowBandSize w:val="1"/>
      <w:tblStyleColBandSize w:val="1"/>
      <w:tblBorders>
        <w:top w:val="single" w:sz="8" w:space="0" w:color="8064A2"/>
        <w:bottom w:val="single" w:sz="8" w:space="0" w:color="8064A2"/>
      </w:tblBorders>
      <w:tblCellMar>
        <w:top w:w="0" w:type="dxa"/>
        <w:left w:w="108" w:type="dxa"/>
        <w:bottom w:w="0" w:type="dxa"/>
        <w:right w:w="108" w:type="dxa"/>
      </w:tblCellMar>
    </w:tblPr>
  </w:style>
  <w:style w:type="table" w:customStyle="1" w:styleId="LightGrid-Accent62">
    <w:name w:val="Light Grid - Accent 62"/>
    <w:rsid w:val="008E3599"/>
    <w:rPr>
      <w:rFonts w:ascii="Calibri" w:eastAsia="Calibri" w:hAnsi="Calibri" w:cs="Calibri"/>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142">
    <w:name w:val="142"/>
    <w:rsid w:val="008E3599"/>
    <w:pPr>
      <w:widowControl w:val="0"/>
      <w:autoSpaceDE w:val="0"/>
      <w:autoSpaceDN w:val="0"/>
      <w:adjustRightInd w:val="0"/>
    </w:pPr>
    <w:rPr>
      <w:rFonts w:eastAsia="Calibri"/>
      <w:sz w:val="24"/>
      <w:szCs w:val="24"/>
    </w:rPr>
    <w:tblPr>
      <w:tblStyleRowBandSize w:val="1"/>
      <w:tblStyleColBandSize w:val="1"/>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style>
  <w:style w:type="table" w:customStyle="1" w:styleId="291">
    <w:name w:val="291"/>
    <w:rsid w:val="008E3599"/>
    <w:pPr>
      <w:widowControl w:val="0"/>
      <w:autoSpaceDE w:val="0"/>
      <w:autoSpaceDN w:val="0"/>
      <w:adjustRightInd w:val="0"/>
    </w:pPr>
    <w:rPr>
      <w:rFonts w:eastAsia="Calibri"/>
      <w:sz w:val="24"/>
      <w:szCs w:val="24"/>
    </w:rPr>
    <w:tblPr>
      <w:tblBorders>
        <w:top w:val="single" w:sz="12" w:space="0" w:color="008000"/>
        <w:bottom w:val="single" w:sz="12" w:space="0" w:color="008000"/>
      </w:tblBorders>
      <w:tblCellMar>
        <w:top w:w="0" w:type="dxa"/>
        <w:left w:w="14" w:type="dxa"/>
        <w:bottom w:w="0" w:type="dxa"/>
        <w:right w:w="14" w:type="dxa"/>
      </w:tblCellMar>
    </w:tblPr>
  </w:style>
  <w:style w:type="table" w:customStyle="1" w:styleId="141">
    <w:name w:val="141"/>
    <w:rsid w:val="008E3599"/>
    <w:pPr>
      <w:widowControl w:val="0"/>
      <w:autoSpaceDE w:val="0"/>
      <w:autoSpaceDN w:val="0"/>
      <w:adjustRightInd w:val="0"/>
    </w:pPr>
    <w:rPr>
      <w:rFonts w:eastAsia="Calibri"/>
      <w:sz w:val="24"/>
      <w:szCs w:val="24"/>
    </w:rPr>
    <w:tblPr>
      <w:tblStyleRowBandSize w:val="1"/>
      <w:tblStyleColBandSize w:val="1"/>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style>
  <w:style w:type="table" w:customStyle="1" w:styleId="LightList-Accent23">
    <w:name w:val="Light List - Accent 23"/>
    <w:rsid w:val="008E3599"/>
    <w:rPr>
      <w:rFonts w:eastAsia="Calibri"/>
    </w:rPr>
    <w:tblPr>
      <w:tblStyleRowBandSize w:val="1"/>
      <w:tblStyleColBandSize w:val="1"/>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style>
  <w:style w:type="table" w:customStyle="1" w:styleId="LightShading-Accent43">
    <w:name w:val="Light Shading - Accent 43"/>
    <w:rsid w:val="008E3599"/>
    <w:rPr>
      <w:rFonts w:ascii="Calibri" w:eastAsia="Calibri" w:hAnsi="Calibri" w:cs="Calibri"/>
      <w:color w:val="5F497A"/>
    </w:rPr>
    <w:tblPr>
      <w:tblStyleRowBandSize w:val="1"/>
      <w:tblStyleColBandSize w:val="1"/>
      <w:tblBorders>
        <w:top w:val="single" w:sz="8" w:space="0" w:color="8064A2"/>
        <w:bottom w:val="single" w:sz="8" w:space="0" w:color="8064A2"/>
      </w:tblBorders>
      <w:tblCellMar>
        <w:top w:w="0" w:type="dxa"/>
        <w:left w:w="108" w:type="dxa"/>
        <w:bottom w:w="0" w:type="dxa"/>
        <w:right w:w="108" w:type="dxa"/>
      </w:tblCellMar>
    </w:tblPr>
  </w:style>
  <w:style w:type="table" w:customStyle="1" w:styleId="LightGrid-Accent63">
    <w:name w:val="Light Grid - Accent 63"/>
    <w:rsid w:val="008E3599"/>
    <w:rPr>
      <w:rFonts w:ascii="Calibri" w:eastAsia="Calibri" w:hAnsi="Calibri" w:cs="Calibri"/>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LightShading2">
    <w:name w:val="Light Shading2"/>
    <w:rsid w:val="008E3599"/>
    <w:rPr>
      <w:rFonts w:ascii="Calibri" w:eastAsia="Calibri" w:hAnsi="Calibri" w:cs="Calibri"/>
      <w:color w:val="000000"/>
    </w:rPr>
    <w:tblPr>
      <w:tblBorders>
        <w:top w:val="single" w:sz="8" w:space="0" w:color="000000"/>
        <w:bottom w:val="single" w:sz="8" w:space="0" w:color="000000"/>
      </w:tblBorders>
      <w:tblCellMar>
        <w:top w:w="0" w:type="dxa"/>
        <w:left w:w="108" w:type="dxa"/>
        <w:bottom w:w="0" w:type="dxa"/>
        <w:right w:w="108" w:type="dxa"/>
      </w:tblCellMar>
    </w:tblPr>
  </w:style>
  <w:style w:type="table" w:customStyle="1" w:styleId="LightList-Accent231">
    <w:name w:val="Light List - Accent 231"/>
    <w:rsid w:val="008E3599"/>
    <w:rPr>
      <w:rFonts w:eastAsia="Calibri"/>
    </w:rPr>
    <w:tblPr>
      <w:tblStyleRowBandSize w:val="1"/>
      <w:tblStyleColBandSize w:val="1"/>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style>
  <w:style w:type="table" w:customStyle="1" w:styleId="LightList-Accent611">
    <w:name w:val="Light List - Accent 611"/>
    <w:rsid w:val="008E3599"/>
    <w:rPr>
      <w:rFonts w:ascii="NikoshBAN" w:eastAsia="Calibri" w:hAnsi="NikoshBAN" w:cs="NikoshBAN"/>
      <w:b/>
      <w:bCs/>
    </w:rPr>
    <w:tblPr>
      <w:tblStyleRowBandSize w:val="1"/>
      <w:tblStyleColBandSize w:val="1"/>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style>
  <w:style w:type="table" w:customStyle="1" w:styleId="LightShading-Accent431">
    <w:name w:val="Light Shading - Accent 431"/>
    <w:rsid w:val="008E3599"/>
    <w:rPr>
      <w:rFonts w:ascii="Calibri" w:eastAsia="Calibri" w:hAnsi="Calibri" w:cs="Calibri"/>
      <w:color w:val="5F497A"/>
    </w:rPr>
    <w:tblPr>
      <w:tblStyleRowBandSize w:val="1"/>
      <w:tblStyleColBandSize w:val="1"/>
      <w:tblBorders>
        <w:top w:val="single" w:sz="8" w:space="0" w:color="8064A2"/>
        <w:bottom w:val="single" w:sz="8" w:space="0" w:color="8064A2"/>
      </w:tblBorders>
      <w:tblCellMar>
        <w:top w:w="0" w:type="dxa"/>
        <w:left w:w="108" w:type="dxa"/>
        <w:bottom w:w="0" w:type="dxa"/>
        <w:right w:w="108" w:type="dxa"/>
      </w:tblCellMar>
    </w:tblPr>
  </w:style>
  <w:style w:type="table" w:customStyle="1" w:styleId="LightGrid-Accent631">
    <w:name w:val="Light Grid - Accent 631"/>
    <w:rsid w:val="008E3599"/>
    <w:rPr>
      <w:rFonts w:ascii="Calibri" w:eastAsia="Calibri" w:hAnsi="Calibri" w:cs="Calibri"/>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LightShading-Accent211">
    <w:name w:val="Light Shading - Accent 211"/>
    <w:rsid w:val="008E3599"/>
    <w:rPr>
      <w:rFonts w:ascii="Calibri" w:eastAsia="Calibri" w:hAnsi="Calibri" w:cs="Calibri"/>
      <w:color w:val="943634"/>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LightShading-Accent511">
    <w:name w:val="Light Shading - Accent 511"/>
    <w:rsid w:val="008E3599"/>
    <w:rPr>
      <w:rFonts w:ascii="Calibri" w:eastAsia="Calibri" w:hAnsi="Calibri" w:cs="Calibri"/>
      <w:color w:val="31849B"/>
    </w:rPr>
    <w:tblPr>
      <w:tblStyleRowBandSize w:val="1"/>
      <w:tblStyleColBandSize w:val="1"/>
      <w:tblBorders>
        <w:top w:val="single" w:sz="8" w:space="0" w:color="4BACC6"/>
        <w:bottom w:val="single" w:sz="8" w:space="0" w:color="4BACC6"/>
      </w:tblBorders>
      <w:tblCellMar>
        <w:top w:w="0" w:type="dxa"/>
        <w:left w:w="108" w:type="dxa"/>
        <w:bottom w:w="0" w:type="dxa"/>
        <w:right w:w="108" w:type="dxa"/>
      </w:tblCellMar>
    </w:tblPr>
  </w:style>
  <w:style w:type="table" w:customStyle="1" w:styleId="LightShading-Accent311">
    <w:name w:val="Light Shading - Accent 311"/>
    <w:rsid w:val="008E3599"/>
    <w:rPr>
      <w:rFonts w:ascii="Calibri" w:eastAsia="Calibri" w:hAnsi="Calibri" w:cs="Calibri"/>
      <w:b/>
      <w:bCs/>
      <w:color w:val="76923C"/>
    </w:rPr>
    <w:tblPr>
      <w:tblStyleRowBandSize w:val="1"/>
      <w:tblStyleColBandSize w:val="1"/>
      <w:tblBorders>
        <w:top w:val="single" w:sz="8" w:space="0" w:color="9BBB59"/>
        <w:bottom w:val="single" w:sz="8" w:space="0" w:color="9BBB59"/>
      </w:tblBorders>
      <w:tblCellMar>
        <w:top w:w="0" w:type="dxa"/>
        <w:left w:w="108" w:type="dxa"/>
        <w:bottom w:w="0" w:type="dxa"/>
        <w:right w:w="108" w:type="dxa"/>
      </w:tblCellMar>
    </w:tblPr>
  </w:style>
  <w:style w:type="character" w:customStyle="1" w:styleId="BalloonTextChar2">
    <w:name w:val="Balloon Text Char2"/>
    <w:basedOn w:val="DefaultParagraphFont"/>
    <w:semiHidden/>
    <w:locked/>
    <w:rsid w:val="008E3599"/>
    <w:rPr>
      <w:rFonts w:ascii="Tahoma" w:hAnsi="Tahoma" w:cs="Tahoma"/>
      <w:sz w:val="16"/>
      <w:szCs w:val="16"/>
    </w:rPr>
  </w:style>
  <w:style w:type="paragraph" w:customStyle="1" w:styleId="TableParagraph">
    <w:name w:val="Table Paragraph"/>
    <w:basedOn w:val="Normal"/>
    <w:uiPriority w:val="1"/>
    <w:qFormat/>
    <w:rsid w:val="004713EA"/>
    <w:pPr>
      <w:widowControl w:val="0"/>
      <w:autoSpaceDE w:val="0"/>
      <w:autoSpaceDN w:val="0"/>
    </w:pPr>
    <w:rPr>
      <w:sz w:val="22"/>
      <w:szCs w:val="22"/>
    </w:rPr>
  </w:style>
  <w:style w:type="paragraph" w:customStyle="1" w:styleId="first-para">
    <w:name w:val="first-para"/>
    <w:basedOn w:val="Normal"/>
    <w:uiPriority w:val="99"/>
    <w:rsid w:val="00CC2E72"/>
    <w:pPr>
      <w:spacing w:before="100" w:beforeAutospacing="1" w:after="100" w:afterAutospacing="1"/>
    </w:pPr>
  </w:style>
  <w:style w:type="character" w:customStyle="1" w:styleId="MTEquationSection">
    <w:name w:val="MTEquationSection"/>
    <w:basedOn w:val="DefaultParagraphFont"/>
    <w:rsid w:val="00CC2E72"/>
    <w:rPr>
      <w:rFonts w:ascii="Times New Roman" w:hAnsi="Times New Roman" w:cs="Times New Roman"/>
      <w:b/>
      <w:bCs/>
      <w:vanish/>
      <w:color w:val="FF0000"/>
      <w:sz w:val="28"/>
      <w:szCs w:val="28"/>
    </w:rPr>
  </w:style>
  <w:style w:type="character" w:customStyle="1" w:styleId="MTConvertedEquation">
    <w:name w:val="MTConvertedEquation"/>
    <w:basedOn w:val="DefaultParagraphFont"/>
    <w:rsid w:val="00CC2E72"/>
    <w:rPr>
      <w:rFonts w:ascii="Times New Roman" w:hAnsi="Times New Roman" w:cs="Times New Roman"/>
      <w:sz w:val="24"/>
      <w:szCs w:val="24"/>
    </w:rPr>
  </w:style>
  <w:style w:type="character" w:styleId="HTMLCode">
    <w:name w:val="HTML Code"/>
    <w:basedOn w:val="DefaultParagraphFont"/>
    <w:uiPriority w:val="99"/>
    <w:unhideWhenUsed/>
    <w:rsid w:val="00CC2E72"/>
    <w:rPr>
      <w:rFonts w:ascii="Courier New" w:eastAsia="Times New Roman" w:hAnsi="Courier New" w:cs="Courier New"/>
      <w:sz w:val="20"/>
      <w:szCs w:val="20"/>
    </w:rPr>
  </w:style>
  <w:style w:type="character" w:customStyle="1" w:styleId="UnresolvedMention2">
    <w:name w:val="Unresolved Mention2"/>
    <w:basedOn w:val="DefaultParagraphFont"/>
    <w:uiPriority w:val="99"/>
    <w:semiHidden/>
    <w:unhideWhenUsed/>
    <w:rsid w:val="00CC2E72"/>
    <w:rPr>
      <w:color w:val="605E5C"/>
      <w:shd w:val="clear" w:color="auto" w:fill="E1DFDD"/>
    </w:rPr>
  </w:style>
  <w:style w:type="character" w:customStyle="1" w:styleId="hlfld-contribauthor">
    <w:name w:val="hlfld-contribauthor"/>
    <w:basedOn w:val="DefaultParagraphFont"/>
    <w:rsid w:val="00AC143F"/>
  </w:style>
  <w:style w:type="character" w:customStyle="1" w:styleId="nlmgiven-names">
    <w:name w:val="nlm_given-names"/>
    <w:basedOn w:val="DefaultParagraphFont"/>
    <w:rsid w:val="00AC143F"/>
  </w:style>
  <w:style w:type="character" w:customStyle="1" w:styleId="nlmarticle-title">
    <w:name w:val="nlm_article-title"/>
    <w:basedOn w:val="DefaultParagraphFont"/>
    <w:rsid w:val="00AC143F"/>
  </w:style>
  <w:style w:type="character" w:customStyle="1" w:styleId="nlmyear">
    <w:name w:val="nlm_year"/>
    <w:basedOn w:val="DefaultParagraphFont"/>
    <w:rsid w:val="00AC143F"/>
  </w:style>
  <w:style w:type="character" w:customStyle="1" w:styleId="nlmfpage">
    <w:name w:val="nlm_fpage"/>
    <w:basedOn w:val="DefaultParagraphFont"/>
    <w:rsid w:val="00AC143F"/>
  </w:style>
  <w:style w:type="character" w:customStyle="1" w:styleId="nlmlpage">
    <w:name w:val="nlm_lpage"/>
    <w:basedOn w:val="DefaultParagraphFont"/>
    <w:rsid w:val="00AC143F"/>
  </w:style>
  <w:style w:type="character" w:customStyle="1" w:styleId="UnresolvedMention3">
    <w:name w:val="Unresolved Mention3"/>
    <w:basedOn w:val="DefaultParagraphFont"/>
    <w:uiPriority w:val="99"/>
    <w:semiHidden/>
    <w:unhideWhenUsed/>
    <w:rsid w:val="0079299B"/>
    <w:rPr>
      <w:color w:val="605E5C"/>
      <w:shd w:val="clear" w:color="auto" w:fill="E1DFDD"/>
    </w:rPr>
  </w:style>
  <w:style w:type="table" w:customStyle="1" w:styleId="TableGrid0">
    <w:name w:val="TableGrid"/>
    <w:rsid w:val="005821DF"/>
    <w:rPr>
      <w:rFonts w:asciiTheme="minorHAnsi" w:eastAsiaTheme="minorEastAsia" w:hAnsiTheme="minorHAnsi" w:cstheme="minorBidi"/>
      <w:sz w:val="22"/>
      <w:szCs w:val="28"/>
      <w:lang w:val="en-GB" w:eastAsia="en-GB" w:bidi="bn-BD"/>
    </w:rPr>
    <w:tblPr>
      <w:tblCellMar>
        <w:top w:w="0" w:type="dxa"/>
        <w:left w:w="0" w:type="dxa"/>
        <w:bottom w:w="0" w:type="dxa"/>
        <w:right w:w="0" w:type="dxa"/>
      </w:tblCellMar>
    </w:tblPr>
  </w:style>
  <w:style w:type="character" w:customStyle="1" w:styleId="gnd-iwgdh3b">
    <w:name w:val="gnd-iwgdh3b"/>
    <w:basedOn w:val="DefaultParagraphFont"/>
    <w:rsid w:val="005821DF"/>
  </w:style>
  <w:style w:type="paragraph" w:styleId="Bibliography">
    <w:name w:val="Bibliography"/>
    <w:basedOn w:val="Normal"/>
    <w:next w:val="Normal"/>
    <w:uiPriority w:val="37"/>
    <w:unhideWhenUsed/>
    <w:rsid w:val="005821DF"/>
    <w:pPr>
      <w:spacing w:after="200" w:line="276" w:lineRule="auto"/>
    </w:pPr>
    <w:rPr>
      <w:rFonts w:asciiTheme="minorHAnsi" w:eastAsiaTheme="minorHAnsi" w:hAnsiTheme="minorHAnsi" w:cstheme="minorBidi"/>
      <w:sz w:val="22"/>
      <w:szCs w:val="28"/>
      <w:lang w:val="en-GB" w:bidi="bn-BD"/>
    </w:rPr>
  </w:style>
  <w:style w:type="character" w:customStyle="1" w:styleId="go">
    <w:name w:val="go"/>
    <w:basedOn w:val="DefaultParagraphFont"/>
    <w:rsid w:val="0038074B"/>
  </w:style>
  <w:style w:type="character" w:customStyle="1" w:styleId="overflow-hidden">
    <w:name w:val="overflow-hidden"/>
    <w:basedOn w:val="DefaultParagraphFont"/>
    <w:rsid w:val="00493AB5"/>
  </w:style>
  <w:style w:type="character" w:styleId="UnresolvedMention">
    <w:name w:val="Unresolved Mention"/>
    <w:basedOn w:val="DefaultParagraphFont"/>
    <w:uiPriority w:val="99"/>
    <w:semiHidden/>
    <w:unhideWhenUsed/>
    <w:rsid w:val="00493A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6686484">
      <w:bodyDiv w:val="1"/>
      <w:marLeft w:val="0"/>
      <w:marRight w:val="0"/>
      <w:marTop w:val="0"/>
      <w:marBottom w:val="0"/>
      <w:divBdr>
        <w:top w:val="none" w:sz="0" w:space="0" w:color="auto"/>
        <w:left w:val="none" w:sz="0" w:space="0" w:color="auto"/>
        <w:bottom w:val="none" w:sz="0" w:space="0" w:color="auto"/>
        <w:right w:val="none" w:sz="0" w:space="0" w:color="auto"/>
      </w:divBdr>
    </w:div>
    <w:div w:id="2041008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3.png"/><Relationship Id="rId21" Type="http://schemas.openxmlformats.org/officeDocument/2006/relationships/oleObject" Target="embeddings/oleObject5.bin"/><Relationship Id="rId42" Type="http://schemas.openxmlformats.org/officeDocument/2006/relationships/oleObject" Target="embeddings/oleObject16.bin"/><Relationship Id="rId47" Type="http://schemas.openxmlformats.org/officeDocument/2006/relationships/image" Target="media/image22.wmf"/><Relationship Id="rId63" Type="http://schemas.openxmlformats.org/officeDocument/2006/relationships/image" Target="media/image33.png"/><Relationship Id="rId68" Type="http://schemas.openxmlformats.org/officeDocument/2006/relationships/oleObject" Target="embeddings/oleObject25.bin"/><Relationship Id="rId84" Type="http://schemas.openxmlformats.org/officeDocument/2006/relationships/oleObject" Target="embeddings/oleObject33.bin"/><Relationship Id="rId89" Type="http://schemas.openxmlformats.org/officeDocument/2006/relationships/image" Target="media/image47.wmf"/><Relationship Id="rId112" Type="http://schemas.openxmlformats.org/officeDocument/2006/relationships/oleObject" Target="embeddings/oleObject45.bin"/><Relationship Id="rId16" Type="http://schemas.openxmlformats.org/officeDocument/2006/relationships/image" Target="media/image7.wmf"/><Relationship Id="rId107" Type="http://schemas.openxmlformats.org/officeDocument/2006/relationships/image" Target="media/image59.wmf"/><Relationship Id="rId11" Type="http://schemas.openxmlformats.org/officeDocument/2006/relationships/image" Target="media/image4.jpeg"/><Relationship Id="rId32" Type="http://schemas.openxmlformats.org/officeDocument/2006/relationships/oleObject" Target="embeddings/oleObject11.bin"/><Relationship Id="rId37" Type="http://schemas.openxmlformats.org/officeDocument/2006/relationships/image" Target="media/image17.wmf"/><Relationship Id="rId53" Type="http://schemas.openxmlformats.org/officeDocument/2006/relationships/image" Target="media/image25.wmf"/><Relationship Id="rId58" Type="http://schemas.openxmlformats.org/officeDocument/2006/relationships/image" Target="media/image28.png"/><Relationship Id="rId74" Type="http://schemas.openxmlformats.org/officeDocument/2006/relationships/oleObject" Target="embeddings/oleObject28.bin"/><Relationship Id="rId79" Type="http://schemas.openxmlformats.org/officeDocument/2006/relationships/image" Target="media/image42.wmf"/><Relationship Id="rId102" Type="http://schemas.openxmlformats.org/officeDocument/2006/relationships/oleObject" Target="embeddings/oleObject38.bin"/><Relationship Id="rId123" Type="http://schemas.openxmlformats.org/officeDocument/2006/relationships/hyperlink" Target="https://doi.org/https://doi.org/10.1016/j.ejor.2007.08.024" TargetMode="External"/><Relationship Id="rId128" Type="http://schemas.openxmlformats.org/officeDocument/2006/relationships/header" Target="header3.xml"/><Relationship Id="rId5" Type="http://schemas.openxmlformats.org/officeDocument/2006/relationships/webSettings" Target="webSettings.xml"/><Relationship Id="rId90" Type="http://schemas.openxmlformats.org/officeDocument/2006/relationships/oleObject" Target="embeddings/oleObject36.bin"/><Relationship Id="rId95" Type="http://schemas.openxmlformats.org/officeDocument/2006/relationships/image" Target="media/image52.png"/><Relationship Id="rId22" Type="http://schemas.openxmlformats.org/officeDocument/2006/relationships/image" Target="media/image10.wmf"/><Relationship Id="rId27" Type="http://schemas.openxmlformats.org/officeDocument/2006/relationships/oleObject" Target="embeddings/oleObject8.bin"/><Relationship Id="rId43" Type="http://schemas.openxmlformats.org/officeDocument/2006/relationships/image" Target="media/image20.wmf"/><Relationship Id="rId48" Type="http://schemas.openxmlformats.org/officeDocument/2006/relationships/oleObject" Target="embeddings/oleObject19.bin"/><Relationship Id="rId64" Type="http://schemas.openxmlformats.org/officeDocument/2006/relationships/image" Target="media/image34.png"/><Relationship Id="rId69" Type="http://schemas.openxmlformats.org/officeDocument/2006/relationships/image" Target="media/image37.wmf"/><Relationship Id="rId113" Type="http://schemas.openxmlformats.org/officeDocument/2006/relationships/oleObject" Target="embeddings/oleObject46.bin"/><Relationship Id="rId118" Type="http://schemas.openxmlformats.org/officeDocument/2006/relationships/image" Target="media/image64.png"/><Relationship Id="rId80" Type="http://schemas.openxmlformats.org/officeDocument/2006/relationships/oleObject" Target="embeddings/oleObject31.bin"/><Relationship Id="rId85" Type="http://schemas.openxmlformats.org/officeDocument/2006/relationships/image" Target="media/image45.wmf"/><Relationship Id="rId12" Type="http://schemas.openxmlformats.org/officeDocument/2006/relationships/image" Target="media/image5.wmf"/><Relationship Id="rId17" Type="http://schemas.openxmlformats.org/officeDocument/2006/relationships/oleObject" Target="embeddings/oleObject3.bin"/><Relationship Id="rId33" Type="http://schemas.openxmlformats.org/officeDocument/2006/relationships/image" Target="media/image15.wmf"/><Relationship Id="rId38" Type="http://schemas.openxmlformats.org/officeDocument/2006/relationships/oleObject" Target="embeddings/oleObject14.bin"/><Relationship Id="rId59" Type="http://schemas.openxmlformats.org/officeDocument/2006/relationships/image" Target="media/image29.png"/><Relationship Id="rId103" Type="http://schemas.openxmlformats.org/officeDocument/2006/relationships/oleObject" Target="embeddings/oleObject39.bin"/><Relationship Id="rId108" Type="http://schemas.openxmlformats.org/officeDocument/2006/relationships/oleObject" Target="embeddings/oleObject42.bin"/><Relationship Id="rId124" Type="http://schemas.openxmlformats.org/officeDocument/2006/relationships/header" Target="header1.xml"/><Relationship Id="rId129" Type="http://schemas.openxmlformats.org/officeDocument/2006/relationships/footer" Target="footer3.xml"/><Relationship Id="rId54" Type="http://schemas.openxmlformats.org/officeDocument/2006/relationships/oleObject" Target="embeddings/oleObject22.bin"/><Relationship Id="rId70" Type="http://schemas.openxmlformats.org/officeDocument/2006/relationships/oleObject" Target="embeddings/oleObject26.bin"/><Relationship Id="rId75" Type="http://schemas.openxmlformats.org/officeDocument/2006/relationships/image" Target="media/image40.wmf"/><Relationship Id="rId91" Type="http://schemas.openxmlformats.org/officeDocument/2006/relationships/image" Target="media/image48.png"/><Relationship Id="rId96" Type="http://schemas.openxmlformats.org/officeDocument/2006/relationships/image" Target="media/image53.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6.bin"/><Relationship Id="rId28" Type="http://schemas.openxmlformats.org/officeDocument/2006/relationships/oleObject" Target="embeddings/oleObject9.bin"/><Relationship Id="rId49" Type="http://schemas.openxmlformats.org/officeDocument/2006/relationships/image" Target="media/image23.wmf"/><Relationship Id="rId114" Type="http://schemas.openxmlformats.org/officeDocument/2006/relationships/oleObject" Target="embeddings/oleObject47.bin"/><Relationship Id="rId119" Type="http://schemas.openxmlformats.org/officeDocument/2006/relationships/image" Target="media/image65.png"/><Relationship Id="rId44" Type="http://schemas.openxmlformats.org/officeDocument/2006/relationships/oleObject" Target="embeddings/oleObject17.bin"/><Relationship Id="rId60" Type="http://schemas.openxmlformats.org/officeDocument/2006/relationships/image" Target="media/image30.png"/><Relationship Id="rId65" Type="http://schemas.openxmlformats.org/officeDocument/2006/relationships/image" Target="media/image35.wmf"/><Relationship Id="rId81" Type="http://schemas.openxmlformats.org/officeDocument/2006/relationships/image" Target="media/image43.wmf"/><Relationship Id="rId86" Type="http://schemas.openxmlformats.org/officeDocument/2006/relationships/oleObject" Target="embeddings/oleObject34.bin"/><Relationship Id="rId130" Type="http://schemas.openxmlformats.org/officeDocument/2006/relationships/fontTable" Target="fontTable.xml"/><Relationship Id="rId13" Type="http://schemas.openxmlformats.org/officeDocument/2006/relationships/oleObject" Target="embeddings/oleObject1.bin"/><Relationship Id="rId18" Type="http://schemas.openxmlformats.org/officeDocument/2006/relationships/image" Target="media/image8.wmf"/><Relationship Id="rId39" Type="http://schemas.openxmlformats.org/officeDocument/2006/relationships/image" Target="media/image18.wmf"/><Relationship Id="rId109" Type="http://schemas.openxmlformats.org/officeDocument/2006/relationships/oleObject" Target="embeddings/oleObject43.bin"/><Relationship Id="rId34" Type="http://schemas.openxmlformats.org/officeDocument/2006/relationships/oleObject" Target="embeddings/oleObject12.bin"/><Relationship Id="rId50" Type="http://schemas.openxmlformats.org/officeDocument/2006/relationships/oleObject" Target="embeddings/oleObject20.bin"/><Relationship Id="rId55" Type="http://schemas.openxmlformats.org/officeDocument/2006/relationships/image" Target="media/image26.wmf"/><Relationship Id="rId76" Type="http://schemas.openxmlformats.org/officeDocument/2006/relationships/oleObject" Target="embeddings/oleObject29.bin"/><Relationship Id="rId97" Type="http://schemas.openxmlformats.org/officeDocument/2006/relationships/image" Target="media/image54.png"/><Relationship Id="rId104" Type="http://schemas.openxmlformats.org/officeDocument/2006/relationships/oleObject" Target="embeddings/oleObject40.bin"/><Relationship Id="rId120" Type="http://schemas.openxmlformats.org/officeDocument/2006/relationships/image" Target="media/image66.png"/><Relationship Id="rId125"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image" Target="media/image38.wmf"/><Relationship Id="rId92" Type="http://schemas.openxmlformats.org/officeDocument/2006/relationships/image" Target="media/image49.png"/><Relationship Id="rId2" Type="http://schemas.openxmlformats.org/officeDocument/2006/relationships/numbering" Target="numbering.xml"/><Relationship Id="rId29" Type="http://schemas.openxmlformats.org/officeDocument/2006/relationships/image" Target="media/image13.wmf"/><Relationship Id="rId24" Type="http://schemas.openxmlformats.org/officeDocument/2006/relationships/image" Target="media/image11.wmf"/><Relationship Id="rId40" Type="http://schemas.openxmlformats.org/officeDocument/2006/relationships/oleObject" Target="embeddings/oleObject15.bin"/><Relationship Id="rId45" Type="http://schemas.openxmlformats.org/officeDocument/2006/relationships/image" Target="media/image21.wmf"/><Relationship Id="rId66" Type="http://schemas.openxmlformats.org/officeDocument/2006/relationships/oleObject" Target="embeddings/oleObject24.bin"/><Relationship Id="rId87" Type="http://schemas.openxmlformats.org/officeDocument/2006/relationships/image" Target="media/image46.wmf"/><Relationship Id="rId110" Type="http://schemas.openxmlformats.org/officeDocument/2006/relationships/image" Target="media/image60.wmf"/><Relationship Id="rId115" Type="http://schemas.openxmlformats.org/officeDocument/2006/relationships/image" Target="media/image61.png"/><Relationship Id="rId131" Type="http://schemas.openxmlformats.org/officeDocument/2006/relationships/glossaryDocument" Target="glossary/document.xml"/><Relationship Id="rId61" Type="http://schemas.openxmlformats.org/officeDocument/2006/relationships/image" Target="media/image31.png"/><Relationship Id="rId82" Type="http://schemas.openxmlformats.org/officeDocument/2006/relationships/oleObject" Target="embeddings/oleObject32.bin"/><Relationship Id="rId19" Type="http://schemas.openxmlformats.org/officeDocument/2006/relationships/oleObject" Target="embeddings/oleObject4.bin"/><Relationship Id="rId14" Type="http://schemas.openxmlformats.org/officeDocument/2006/relationships/image" Target="media/image6.wmf"/><Relationship Id="rId30" Type="http://schemas.openxmlformats.org/officeDocument/2006/relationships/oleObject" Target="embeddings/oleObject10.bin"/><Relationship Id="rId35" Type="http://schemas.openxmlformats.org/officeDocument/2006/relationships/image" Target="media/image16.wmf"/><Relationship Id="rId56" Type="http://schemas.openxmlformats.org/officeDocument/2006/relationships/oleObject" Target="embeddings/oleObject23.bin"/><Relationship Id="rId77" Type="http://schemas.openxmlformats.org/officeDocument/2006/relationships/image" Target="media/image41.wmf"/><Relationship Id="rId100" Type="http://schemas.openxmlformats.org/officeDocument/2006/relationships/oleObject" Target="embeddings/oleObject37.bin"/><Relationship Id="rId105" Type="http://schemas.openxmlformats.org/officeDocument/2006/relationships/image" Target="media/image58.wmf"/><Relationship Id="rId126"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image" Target="media/image24.wmf"/><Relationship Id="rId72" Type="http://schemas.openxmlformats.org/officeDocument/2006/relationships/oleObject" Target="embeddings/oleObject27.bin"/><Relationship Id="rId93" Type="http://schemas.openxmlformats.org/officeDocument/2006/relationships/image" Target="media/image50.png"/><Relationship Id="rId98" Type="http://schemas.openxmlformats.org/officeDocument/2006/relationships/image" Target="media/image55.png"/><Relationship Id="rId121" Type="http://schemas.openxmlformats.org/officeDocument/2006/relationships/image" Target="media/image67.png"/><Relationship Id="rId3" Type="http://schemas.openxmlformats.org/officeDocument/2006/relationships/styles" Target="styles.xml"/><Relationship Id="rId25" Type="http://schemas.openxmlformats.org/officeDocument/2006/relationships/oleObject" Target="embeddings/oleObject7.bin"/><Relationship Id="rId46" Type="http://schemas.openxmlformats.org/officeDocument/2006/relationships/oleObject" Target="embeddings/oleObject18.bin"/><Relationship Id="rId67" Type="http://schemas.openxmlformats.org/officeDocument/2006/relationships/image" Target="media/image36.wmf"/><Relationship Id="rId116" Type="http://schemas.openxmlformats.org/officeDocument/2006/relationships/image" Target="media/image62.png"/><Relationship Id="rId20" Type="http://schemas.openxmlformats.org/officeDocument/2006/relationships/image" Target="media/image9.wmf"/><Relationship Id="rId41" Type="http://schemas.openxmlformats.org/officeDocument/2006/relationships/image" Target="media/image19.wmf"/><Relationship Id="rId62" Type="http://schemas.openxmlformats.org/officeDocument/2006/relationships/image" Target="media/image32.png"/><Relationship Id="rId83" Type="http://schemas.openxmlformats.org/officeDocument/2006/relationships/image" Target="media/image44.wmf"/><Relationship Id="rId88" Type="http://schemas.openxmlformats.org/officeDocument/2006/relationships/oleObject" Target="embeddings/oleObject35.bin"/><Relationship Id="rId111" Type="http://schemas.openxmlformats.org/officeDocument/2006/relationships/oleObject" Target="embeddings/oleObject44.bin"/><Relationship Id="rId132" Type="http://schemas.openxmlformats.org/officeDocument/2006/relationships/theme" Target="theme/theme1.xml"/><Relationship Id="rId15" Type="http://schemas.openxmlformats.org/officeDocument/2006/relationships/oleObject" Target="embeddings/oleObject2.bin"/><Relationship Id="rId36" Type="http://schemas.openxmlformats.org/officeDocument/2006/relationships/oleObject" Target="embeddings/oleObject13.bin"/><Relationship Id="rId57" Type="http://schemas.openxmlformats.org/officeDocument/2006/relationships/image" Target="media/image27.png"/><Relationship Id="rId106" Type="http://schemas.openxmlformats.org/officeDocument/2006/relationships/oleObject" Target="embeddings/oleObject41.bin"/><Relationship Id="rId127" Type="http://schemas.openxmlformats.org/officeDocument/2006/relationships/footer" Target="footer2.xml"/><Relationship Id="rId10" Type="http://schemas.openxmlformats.org/officeDocument/2006/relationships/image" Target="media/image3.jpeg"/><Relationship Id="rId31" Type="http://schemas.openxmlformats.org/officeDocument/2006/relationships/image" Target="media/image14.wmf"/><Relationship Id="rId52" Type="http://schemas.openxmlformats.org/officeDocument/2006/relationships/oleObject" Target="embeddings/oleObject21.bin"/><Relationship Id="rId73" Type="http://schemas.openxmlformats.org/officeDocument/2006/relationships/image" Target="media/image39.wmf"/><Relationship Id="rId78" Type="http://schemas.openxmlformats.org/officeDocument/2006/relationships/oleObject" Target="embeddings/oleObject30.bin"/><Relationship Id="rId94" Type="http://schemas.openxmlformats.org/officeDocument/2006/relationships/image" Target="media/image51.png"/><Relationship Id="rId99" Type="http://schemas.openxmlformats.org/officeDocument/2006/relationships/image" Target="media/image56.wmf"/><Relationship Id="rId101" Type="http://schemas.openxmlformats.org/officeDocument/2006/relationships/image" Target="media/image57.wmf"/><Relationship Id="rId122" Type="http://schemas.openxmlformats.org/officeDocument/2006/relationships/image" Target="media/image68.png"/><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image" Target="media/image12.wmf"/></Relationships>
</file>

<file path=word/_rels/header3.xml.rels><?xml version="1.0" encoding="UTF-8" standalone="yes"?>
<Relationships xmlns="http://schemas.openxmlformats.org/package/2006/relationships"><Relationship Id="rId1" Type="http://schemas.openxmlformats.org/officeDocument/2006/relationships/image" Target="media/image6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260306D059840DEB3AE4ABE49702B43"/>
        <w:category>
          <w:name w:val="General"/>
          <w:gallery w:val="placeholder"/>
        </w:category>
        <w:types>
          <w:type w:val="bbPlcHdr"/>
        </w:types>
        <w:behaviors>
          <w:behavior w:val="content"/>
        </w:behaviors>
        <w:guid w:val="{16DED642-FEC9-4BB2-A515-95994B83FA29}"/>
      </w:docPartPr>
      <w:docPartBody>
        <w:p w:rsidR="00143FCC" w:rsidRDefault="00D61136" w:rsidP="00D61136">
          <w:pPr>
            <w:pStyle w:val="9260306D059840DEB3AE4ABE49702B43"/>
          </w:pPr>
          <w:r w:rsidRPr="0083150E">
            <w:rPr>
              <w:rStyle w:val="PlaceholderText"/>
            </w:rPr>
            <w:t>Click or tap here to enter text.</w:t>
          </w:r>
        </w:p>
      </w:docPartBody>
    </w:docPart>
    <w:docPart>
      <w:docPartPr>
        <w:name w:val="987C7E8D08D440C7909A246CAE76822F"/>
        <w:category>
          <w:name w:val="General"/>
          <w:gallery w:val="placeholder"/>
        </w:category>
        <w:types>
          <w:type w:val="bbPlcHdr"/>
        </w:types>
        <w:behaviors>
          <w:behavior w:val="content"/>
        </w:behaviors>
        <w:guid w:val="{53363D97-5A0E-49F1-A83D-102144814CDC}"/>
      </w:docPartPr>
      <w:docPartBody>
        <w:p w:rsidR="00143FCC" w:rsidRDefault="00D61136" w:rsidP="00D61136">
          <w:pPr>
            <w:pStyle w:val="987C7E8D08D440C7909A246CAE76822F"/>
          </w:pPr>
          <w:r w:rsidRPr="0083150E">
            <w:rPr>
              <w:rStyle w:val="PlaceholderText"/>
            </w:rPr>
            <w:t>Click or tap here to enter text.</w:t>
          </w:r>
        </w:p>
      </w:docPartBody>
    </w:docPart>
    <w:docPart>
      <w:docPartPr>
        <w:name w:val="DB6374C317F44EACAC057F56CAD69414"/>
        <w:category>
          <w:name w:val="General"/>
          <w:gallery w:val="placeholder"/>
        </w:category>
        <w:types>
          <w:type w:val="bbPlcHdr"/>
        </w:types>
        <w:behaviors>
          <w:behavior w:val="content"/>
        </w:behaviors>
        <w:guid w:val="{AA003BF6-0D48-4F97-93FD-6F0280405E64}"/>
      </w:docPartPr>
      <w:docPartBody>
        <w:p w:rsidR="00143FCC" w:rsidRDefault="00D61136" w:rsidP="00D61136">
          <w:pPr>
            <w:pStyle w:val="DB6374C317F44EACAC057F56CAD69414"/>
          </w:pPr>
          <w:r w:rsidRPr="0083150E">
            <w:rPr>
              <w:rStyle w:val="PlaceholderText"/>
            </w:rPr>
            <w:t>Click or tap here to enter text.</w:t>
          </w:r>
        </w:p>
      </w:docPartBody>
    </w:docPart>
    <w:docPart>
      <w:docPartPr>
        <w:name w:val="DF50ED386F4C4D7B851E4675933A82B4"/>
        <w:category>
          <w:name w:val="General"/>
          <w:gallery w:val="placeholder"/>
        </w:category>
        <w:types>
          <w:type w:val="bbPlcHdr"/>
        </w:types>
        <w:behaviors>
          <w:behavior w:val="content"/>
        </w:behaviors>
        <w:guid w:val="{7309A23C-2676-4E12-A806-C1779AA84ACB}"/>
      </w:docPartPr>
      <w:docPartBody>
        <w:p w:rsidR="00143FCC" w:rsidRDefault="00D61136" w:rsidP="00D61136">
          <w:pPr>
            <w:pStyle w:val="DF50ED386F4C4D7B851E4675933A82B4"/>
          </w:pPr>
          <w:r w:rsidRPr="0083150E">
            <w:rPr>
              <w:rStyle w:val="PlaceholderText"/>
            </w:rPr>
            <w:t>Click or tap here to enter text.</w:t>
          </w:r>
        </w:p>
      </w:docPartBody>
    </w:docPart>
    <w:docPart>
      <w:docPartPr>
        <w:name w:val="65E854C38B3941F9BD0DB56B30B26A9C"/>
        <w:category>
          <w:name w:val="General"/>
          <w:gallery w:val="placeholder"/>
        </w:category>
        <w:types>
          <w:type w:val="bbPlcHdr"/>
        </w:types>
        <w:behaviors>
          <w:behavior w:val="content"/>
        </w:behaviors>
        <w:guid w:val="{18A98EA9-88C5-4FB8-83EF-5BDBB52E4824}"/>
      </w:docPartPr>
      <w:docPartBody>
        <w:p w:rsidR="00143FCC" w:rsidRDefault="00D61136" w:rsidP="00D61136">
          <w:pPr>
            <w:pStyle w:val="65E854C38B3941F9BD0DB56B30B26A9C"/>
          </w:pPr>
          <w:r w:rsidRPr="0083150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ZapfHumnst BT">
    <w:altName w:val="ZapfHumnst BT"/>
    <w:panose1 w:val="00000000000000000000"/>
    <w:charset w:val="00"/>
    <w:family w:val="swiss"/>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MR10">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Nikosh">
    <w:charset w:val="00"/>
    <w:family w:val="auto"/>
    <w:pitch w:val="variable"/>
    <w:sig w:usb0="00018003" w:usb1="00000000" w:usb2="00000000" w:usb3="00000000" w:csb0="00000001" w:csb1="00000000"/>
  </w:font>
  <w:font w:name="SutonnyMJ">
    <w:panose1 w:val="00000000000000000000"/>
    <w:charset w:val="00"/>
    <w:family w:val="auto"/>
    <w:pitch w:val="variable"/>
    <w:sig w:usb0="00000003" w:usb1="00000000" w:usb2="00000000" w:usb3="00000000" w:csb0="00000001" w:csb1="00000000"/>
  </w:font>
  <w:font w:name="NikoshBAN">
    <w:panose1 w:val="00000000000000000000"/>
    <w:charset w:val="00"/>
    <w:family w:val="auto"/>
    <w:notTrueType/>
    <w:pitch w:val="variable"/>
    <w:sig w:usb0="00000003" w:usb1="00000000" w:usb2="00000000" w:usb3="00000000" w:csb0="00000001" w:csb1="00000000"/>
  </w:font>
  <w:font w:name="Charter BT">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Raleway">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TimesNewRomanPSMT">
    <w:altName w:val="Yu Gothic"/>
    <w:panose1 w:val="00000000000000000000"/>
    <w:charset w:val="80"/>
    <w:family w:val="auto"/>
    <w:notTrueType/>
    <w:pitch w:val="default"/>
    <w:sig w:usb0="00000003" w:usb1="08070000" w:usb2="00000010" w:usb3="00000000" w:csb0="00020001"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136"/>
    <w:rsid w:val="00083AC0"/>
    <w:rsid w:val="000B0D21"/>
    <w:rsid w:val="000B4CB1"/>
    <w:rsid w:val="000D3771"/>
    <w:rsid w:val="00143FCC"/>
    <w:rsid w:val="0029061E"/>
    <w:rsid w:val="004B65E7"/>
    <w:rsid w:val="0062468B"/>
    <w:rsid w:val="006E42A5"/>
    <w:rsid w:val="00992B07"/>
    <w:rsid w:val="00A301D1"/>
    <w:rsid w:val="00C016FC"/>
    <w:rsid w:val="00CB7EF7"/>
    <w:rsid w:val="00D61136"/>
    <w:rsid w:val="00EF1678"/>
    <w:rsid w:val="00F557EA"/>
  </w:rsids>
  <m:mathPr>
    <m:mathFont m:val="Cambria Math"/>
    <m:brkBin m:val="before"/>
    <m:brkBinSub m:val="--"/>
    <m:smallFrac m:val="0"/>
    <m:dispDef/>
    <m:lMargin m:val="0"/>
    <m:rMargin m:val="0"/>
    <m:defJc m:val="centerGroup"/>
    <m:wrapIndent m:val="1440"/>
    <m:intLim m:val="subSup"/>
    <m:naryLim m:val="undOvr"/>
  </m:mathPr>
  <w:themeFontLang w:val="en-SG" w:bidi="bn-B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SG" w:eastAsia="en-SG" w:bidi="bn-BD"/>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1136"/>
    <w:rPr>
      <w:color w:val="808080"/>
    </w:rPr>
  </w:style>
  <w:style w:type="paragraph" w:customStyle="1" w:styleId="9260306D059840DEB3AE4ABE49702B43">
    <w:name w:val="9260306D059840DEB3AE4ABE49702B43"/>
    <w:rsid w:val="00D61136"/>
  </w:style>
  <w:style w:type="paragraph" w:customStyle="1" w:styleId="987C7E8D08D440C7909A246CAE76822F">
    <w:name w:val="987C7E8D08D440C7909A246CAE76822F"/>
    <w:rsid w:val="00D61136"/>
  </w:style>
  <w:style w:type="paragraph" w:customStyle="1" w:styleId="DB6374C317F44EACAC057F56CAD69414">
    <w:name w:val="DB6374C317F44EACAC057F56CAD69414"/>
    <w:rsid w:val="00D61136"/>
  </w:style>
  <w:style w:type="paragraph" w:customStyle="1" w:styleId="DF50ED386F4C4D7B851E4675933A82B4">
    <w:name w:val="DF50ED386F4C4D7B851E4675933A82B4"/>
    <w:rsid w:val="00D61136"/>
  </w:style>
  <w:style w:type="paragraph" w:customStyle="1" w:styleId="65E854C38B3941F9BD0DB56B30B26A9C">
    <w:name w:val="65E854C38B3941F9BD0DB56B30B26A9C"/>
    <w:rsid w:val="00D611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Goo14</b:Tag>
    <b:SourceType>JournalArticle</b:SourceType>
    <b:Guid>{EDD0BB9B-1599-412E-B423-9A09AA0C2B55}</b:Guid>
    <b:Author>
      <b:Author>
        <b:Corporate>Goodnough, L. T., &amp; Shah, N.</b:Corporate>
      </b:Author>
    </b:Author>
    <b:Title>Evaluation and management of anemia in the elderly</b:Title>
    <b:JournalName>American Journal of Hematology</b:JournalName>
    <b:Year>2014</b:Year>
    <b:Pages>88-96</b:Pages>
    <b:RefOrder>1</b:RefOrder>
  </b:Source>
  <b:Source>
    <b:Tag>Bao19</b:Tag>
    <b:SourceType>JournalArticle</b:SourceType>
    <b:Guid>{8E1FF9C8-7542-448F-A2A8-953D41BBA75E}</b:Guid>
    <b:Author>
      <b:Author>
        <b:Corporate>Bao, Y., Ma, X., Yang, R., Wang, Y., Wang, F., Zhou, J., Wang, T., &amp; Zhao, X</b:Corporate>
      </b:Author>
    </b:Author>
    <b:Title>Association between red blood cell distribution width and all-cause mortality in patients with cardiovascular disease: a systematic review and meta-analysis of cohort studies</b:Title>
    <b:JournalName>Journal of Clinical Laboratory Analysis</b:JournalName>
    <b:Year>2019</b:Year>
    <b:RefOrder>2</b:RefOrder>
  </b:Source>
  <b:Source>
    <b:Tag>Men20</b:Tag>
    <b:SourceType>JournalArticle</b:SourceType>
    <b:Guid>{36AA2572-4903-431D-B00C-EFAFD063145C}</b:Guid>
    <b:Author>
      <b:Author>
        <b:Corporate>Menter, T., Frey, N., Zoller, H., Steiner, D., Staub, D., &amp; Mattle, H. P.</b:Corporate>
      </b:Author>
    </b:Author>
    <b:Title>Association between platelet count and spontaneous intracerebral hemorrhage: systematic review and meta-analysis</b:Title>
    <b:JournalName> Journal of Stroke and Cerebrovascular Diseases</b:JournalName>
    <b:Year>2020</b:Year>
    <b:RefOrder>3</b:RefOrder>
  </b:Source>
  <b:Source>
    <b:Tag>LiJ20</b:Tag>
    <b:SourceType>JournalArticle</b:SourceType>
    <b:Guid>{1FDFE455-51C1-481A-A5F9-B4D43679FFD7}</b:Guid>
    <b:Author>
      <b:Author>
        <b:Corporate>Li, J., Li, G., Wang, Y., Li, H., Li, X., Guan, J., ... &amp; Zhuang, J</b:Corporate>
      </b:Author>
    </b:Author>
    <b:Title>Association of platelet count with white blood cell count and non-alcoholic fatty liver disease in the general population: a cross-sectional study</b:Title>
    <b:JournalName>BMJ Open</b:JournalName>
    <b:Year>2020</b:Year>
    <b:RefOrder>4</b:RefOrder>
  </b:Source>
  <b:Source>
    <b:Tag>Cam131</b:Tag>
    <b:SourceType>JournalArticle</b:SourceType>
    <b:Guid>{145B20BA-D44E-41F8-AF53-4345A790495F}</b:Guid>
    <b:Author>
      <b:Author>
        <b:Corporate>Cameron, A. C., &amp; Trivedi, P. K.</b:Corporate>
      </b:Author>
    </b:Author>
    <b:Title>Regression analysis of count data</b:Title>
    <b:JournalName>Cambridge University Press</b:JournalName>
    <b:Year>2013</b:Year>
    <b:RefOrder>5</b:RefOrder>
  </b:Source>
  <b:Source>
    <b:Tag>Wie14</b:Tag>
    <b:SourceType>JournalArticle</b:SourceType>
    <b:Guid>{0FC4F25E-E3D4-4A9C-AA45-C57DC7E07D47}</b:Guid>
    <b:Author>
      <b:Author>
        <b:Corporate>Wieringa, J. W., &amp; Geskus, R. B.</b:Corporate>
      </b:Author>
    </b:Author>
    <b:Title>A tutorial on mixed-effects regression models for longitudinal count data.</b:Title>
    <b:Year>2014</b:Year>
    <b:Publisher>International Journal of Epidemiology</b:Publisher>
    <b:JournalName>International Journal of Epidemiology.</b:JournalName>
    <b:Pages>456-467</b:Pages>
    <b:RefOrder>6</b:RefOrder>
  </b:Source>
  <b:Source>
    <b:Tag>McF19</b:Tag>
    <b:SourceType>JournalArticle</b:SourceType>
    <b:Guid>{99B18FBC-BE4A-4880-A254-CB8EE05D2625}</b:Guid>
    <b:Author>
      <b:Author>
        <b:Corporate>McFadden, S. L., &amp; Sternberg, J. C.</b:Corporate>
      </b:Author>
    </b:Author>
    <b:Title>Count models in epidemiology.</b:Title>
    <b:JournalName>Journal of Epidemiology and Community Health</b:JournalName>
    <b:Year>2019</b:Year>
    <b:Pages>952-958</b:Pages>
    <b:RefOrder>7</b:RefOrder>
  </b:Source>
  <b:Source>
    <b:Tag>Liu20</b:Tag>
    <b:SourceType>JournalArticle</b:SourceType>
    <b:Guid>{52372029-3F9C-4A86-9AF8-A0459DEA4DBA}</b:Guid>
    <b:Author>
      <b:Author>
        <b:Corporate>Liu et al.</b:Corporate>
      </b:Author>
    </b:Author>
    <b:Title>Association of Platelet Count with Mortality in COVID-19 Patients: Retrospective Cohort Study</b:Title>
    <b:JournalName>The Journal of Thrombosis and Haemostasis.</b:JournalName>
    <b:Year>2020</b:Year>
    <b:RefOrder>8</b:RefOrder>
  </b:Source>
  <b:Source>
    <b:Tag>Cam13</b:Tag>
    <b:SourceType>Book</b:SourceType>
    <b:Guid>{A57C6FF9-58A2-49CC-B8C1-EE996E857C1E}</b:Guid>
    <b:Author>
      <b:Author>
        <b:Corporate>Cameron, A. C., &amp; Trivedi, P. K.</b:Corporate>
      </b:Author>
    </b:Author>
    <b:Title>Regression analysis of count data</b:Title>
    <b:Year>2013</b:Year>
    <b:Publisher>Cambridge University Press.</b:Publisher>
    <b:RefOrder>9</b:RefOrder>
  </b:Source>
  <b:Source>
    <b:Tag>Hil14</b:Tag>
    <b:SourceType>Book</b:SourceType>
    <b:Guid>{E2E2F8AC-21EA-40BC-A2F2-BA73B4997E8D}</b:Guid>
    <b:Title>Modeling count data.</b:Title>
    <b:Year>2014</b:Year>
    <b:Author>
      <b:Author>
        <b:Corporate>Hilbe, J. M.</b:Corporate>
      </b:Author>
    </b:Author>
    <b:Publisher>Cambridge University Press.</b:Publisher>
    <b:RefOrder>10</b:RefOrder>
  </b:Source>
  <b:Source>
    <b:Tag>Zei08</b:Tag>
    <b:SourceType>JournalArticle</b:SourceType>
    <b:Guid>{6A7645A2-747B-4DC2-81B2-C3C965D48CB7}</b:Guid>
    <b:Title>Regression models for count data in R</b:Title>
    <b:Year>2008</b:Year>
    <b:Author>
      <b:Author>
        <b:Corporate>Zeileis, A., Kleiber, C., &amp; Jackman, S.</b:Corporate>
      </b:Author>
    </b:Author>
    <b:JournalName>Journal of Statistical Software</b:JournalName>
    <b:Pages>1-25.</b:Pages>
    <b:RefOrder>11</b:RefOrder>
  </b:Source>
  <b:Source>
    <b:Tag>Bur04</b:Tag>
    <b:SourceType>JournalArticle</b:SourceType>
    <b:Guid>{11ABB721-3873-4F15-BA96-8A26FEEA2E53}</b:Guid>
    <b:Author>
      <b:Author>
        <b:Corporate>Burnham, K. P., &amp; Anderson, D. R.</b:Corporate>
      </b:Author>
    </b:Author>
    <b:Title>Multimodel inference: understanding AIC and BIC in model selection. </b:Title>
    <b:JournalName>Sociological Methods &amp; Research</b:JournalName>
    <b:Year>2004</b:Year>
    <b:Pages> 261-304.</b:Pages>
    <b:RefOrder>12</b:RefOrder>
  </b:Source>
  <b:Source>
    <b:Tag>Kon08</b:Tag>
    <b:SourceType>JournalArticle</b:SourceType>
    <b:Guid>{8D7E345E-10FB-4F7D-905E-91E1A7193590}</b:Guid>
    <b:Author>
      <b:Author>
        <b:Corporate>Konishi, S., &amp; Kitagawa, G</b:Corporate>
      </b:Author>
    </b:Author>
    <b:Title>Information criteria and statistical modeling.</b:Title>
    <b:JournalName>Springer Science &amp; Business Media.</b:JournalName>
    <b:Year>2008</b:Year>
    <b:RefOrder>13</b:RefOrder>
  </b:Source>
  <b:Source>
    <b:Tag>Zou041</b:Tag>
    <b:SourceType>JournalArticle</b:SourceType>
    <b:Guid>{3323A263-9D40-47E3-993F-1A38FC150987}</b:Guid>
    <b:Author>
      <b:Author>
        <b:Corporate>Zou, G. </b:Corporate>
      </b:Author>
    </b:Author>
    <b:Title>A modified Poisson regression approach to prospective studies with binary data.</b:Title>
    <b:JournalName>American Journal of Epidemiology</b:JournalName>
    <b:Year>2004</b:Year>
    <b:Pages>702-706.</b:Pages>
    <b:RefOrder>14</b:RefOrder>
  </b:Source>
  <b:Source>
    <b:Tag>Fer04</b:Tag>
    <b:SourceType>JournalArticle</b:SourceType>
    <b:Guid>{E132543E-C0DF-484A-93F0-456FCE5AC2B4}</b:Guid>
    <b:Author>
      <b:Author>
        <b:Corporate>Ferrari, S. L., &amp; Cribari-Neto, F.</b:Corporate>
      </b:Author>
    </b:Author>
    <b:Title>Beta regression for modelling rates and proportions.</b:Title>
    <b:JournalName>Journal of Applied Statistics</b:JournalName>
    <b:Year>2004</b:Year>
    <b:Pages>799-815</b:Pages>
    <b:RefOrder>15</b:RefOrder>
  </b:Source>
  <b:Source>
    <b:Tag>McC18</b:Tag>
    <b:SourceType>Book</b:SourceType>
    <b:Guid>{DCE9C7A5-2656-4CA0-B0B7-5A7446EA1C43}</b:Guid>
    <b:Title>Generalized linear models</b:Title>
    <b:Year>2018</b:Year>
    <b:Author>
      <b:Author>
        <b:Corporate>McCullagh, P</b:Corporate>
      </b:Author>
    </b:Author>
    <b:Publisher>Routledge</b:Publisher>
    <b:RefOrder>17</b:RefOrder>
  </b:Source>
  <b:Source>
    <b:Tag>Zhe19</b:Tag>
    <b:SourceType>JournalArticle</b:SourceType>
    <b:Guid>{2002C3DE-98DD-4BD4-858A-7003CCDCD0FA}</b:Guid>
    <b:Author>
      <b:Author>
        <b:Corporate>Zheng, C., Li, X., Chen, Y., Wang, J., Sun, L., &amp; Zhang, J.</b:Corporate>
      </b:Author>
    </b:Author>
    <b:Title>Associations of Blood Glucose and Hemoglobin A1c Levels with Cardiovascular Disease Risk Factors among Chinese Adults</b:Title>
    <b:JournalName>International Journal of Environmental Research and Public Health</b:JournalName>
    <b:Year>2019</b:Year>
    <b:Pages>1659</b:Pages>
    <b:RefOrder>18</b:RefOrder>
  </b:Source>
  <b:Source>
    <b:Tag>Ban06</b:Tag>
    <b:SourceType>JournalArticle</b:SourceType>
    <b:Guid>{44B164DC-642A-4924-89E8-AB2A0D93D49E}</b:Guid>
    <b:Author>
      <b:Author>
        <b:Corporate>Banbury, M. K., Brizzio, M. E., Rajeswaran, J., Lytle, B. W., &amp; Blackstone, E. H</b:Corporate>
      </b:Author>
    </b:Author>
    <b:Title>Transfusion increases the risk of postoperative infection after cardiovascular surgery.</b:Title>
    <b:Year>2006</b:Year>
    <b:JournalName>Journal of the American College of Surgeons</b:JournalName>
    <b:Pages>131-138</b:Pages>
    <b:RefOrder>16</b:RefOrder>
  </b:Source>
  <b:Source>
    <b:Tag>Zou04</b:Tag>
    <b:SourceType>JournalArticle</b:SourceType>
    <b:Guid>{DFFC6EB7-8AF5-49B3-9ED8-7905DEAE7698}</b:Guid>
    <b:Author>
      <b:Author>
        <b:Corporate>Zou, G.</b:Corporate>
      </b:Author>
    </b:Author>
    <b:Title>A modified poisson regression approach to prospective studies with binary data.</b:Title>
    <b:JournalName>American journal of epidemiology</b:JournalName>
    <b:Year>2004</b:Year>
    <b:Pages>702-706.</b:Pages>
    <b:RefOrder>19</b:RefOrder>
  </b:Source>
  <b:Source>
    <b:Tag>Zei081</b:Tag>
    <b:SourceType>JournalArticle</b:SourceType>
    <b:Guid>{9E62BEA5-95BD-4A54-8D73-6AE63DA18BD5}</b:Guid>
    <b:Author>
      <b:Author>
        <b:Corporate>Zeileis, A., Kleiber, C. and Jackman, S.</b:Corporate>
      </b:Author>
    </b:Author>
    <b:Title> Regression Models for Count Data in R.</b:Title>
    <b:JournalName>Journal of Statistical Software</b:JournalName>
    <b:Year>2008</b:Year>
    <b:Pages>1-25</b:Pages>
    <b:RefOrder>20</b:RefOrder>
  </b:Source>
  <b:Source>
    <b:Tag>Smi06</b:Tag>
    <b:SourceType>JournalArticle</b:SourceType>
    <b:Guid>{F1DE1D16-1912-4221-B53E-5267900057E5}</b:Guid>
    <b:Author>
      <b:Author>
        <b:Corporate>Smithson, M. and Verkuilen, J.</b:Corporate>
      </b:Author>
    </b:Author>
    <b:Title>  A Better Lemon Squeezer? Maximum-Likelihood Regression with Beta-Distributed Dependent Variables</b:Title>
    <b:JournalName>Psychological Methods</b:JournalName>
    <b:Year>2006</b:Year>
    <b:Pages>54-71</b:Pages>
    <b:RefOrder>21</b:RefOrder>
  </b:Source>
</b:Sources>
</file>

<file path=customXml/itemProps1.xml><?xml version="1.0" encoding="utf-8"?>
<ds:datastoreItem xmlns:ds="http://schemas.openxmlformats.org/officeDocument/2006/customXml" ds:itemID="{54430320-0AC2-41E5-80AD-D2CE57CF7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26</Pages>
  <Words>8024</Words>
  <Characters>45742</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Moments of Skew Normal Vector Quadratic Froms</vt:lpstr>
    </vt:vector>
  </TitlesOfParts>
  <Company>ju</Company>
  <LinksUpToDate>false</LinksUpToDate>
  <CharactersWithSpaces>53659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Moments of Skew Normal Vector Quadratic Froms</dc:title>
  <dc:creator>rajib</dc:creator>
  <cp:lastModifiedBy>HP</cp:lastModifiedBy>
  <cp:revision>43</cp:revision>
  <cp:lastPrinted>2023-10-04T06:39:00Z</cp:lastPrinted>
  <dcterms:created xsi:type="dcterms:W3CDTF">2023-10-05T04:16:00Z</dcterms:created>
  <dcterms:modified xsi:type="dcterms:W3CDTF">2026-07-22T06:06:00Z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